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7DA43" w14:textId="04348773" w:rsidR="002732EC" w:rsidRDefault="002732EC" w:rsidP="002732EC">
      <w:pPr>
        <w:jc w:val="center"/>
      </w:pPr>
      <w:r>
        <w:t>ERRATA</w:t>
      </w:r>
    </w:p>
    <w:p w14:paraId="1A942764" w14:textId="0AFDADC3" w:rsidR="002732EC" w:rsidRPr="00A32DA5" w:rsidRDefault="002732EC" w:rsidP="00A32DA5">
      <w:pPr>
        <w:ind w:left="720" w:hanging="720"/>
        <w:rPr>
          <w:bCs/>
        </w:rPr>
      </w:pPr>
      <w:r w:rsidRPr="002732EC">
        <w:t xml:space="preserve">Barrios-Lech, P. 2025. Plautus </w:t>
      </w:r>
      <w:r w:rsidRPr="002732EC">
        <w:rPr>
          <w:i/>
          <w:iCs/>
        </w:rPr>
        <w:t>Casina</w:t>
      </w:r>
      <w:r w:rsidRPr="002732EC">
        <w:t xml:space="preserve">: </w:t>
      </w:r>
      <w:r w:rsidRPr="002732EC">
        <w:rPr>
          <w:i/>
          <w:iCs/>
        </w:rPr>
        <w:t>edited, with an Introduction, Translation and Commentary</w:t>
      </w:r>
      <w:r w:rsidRPr="002732EC">
        <w:t>.</w:t>
      </w:r>
      <w:r w:rsidRPr="002732EC">
        <w:rPr>
          <w:bCs/>
        </w:rPr>
        <w:t xml:space="preserve"> Liverpool University Press. xvi+474 pp.</w:t>
      </w:r>
    </w:p>
    <w:p w14:paraId="39C7AD68" w14:textId="10B26D59" w:rsidR="002732EC" w:rsidRDefault="002732EC" w:rsidP="002732EC">
      <w:pPr>
        <w:rPr>
          <w:b/>
          <w:bCs/>
        </w:rPr>
      </w:pPr>
      <w:r w:rsidRPr="00BC2377">
        <w:rPr>
          <w:b/>
          <w:bCs/>
        </w:rPr>
        <w:t>Introduction</w:t>
      </w:r>
    </w:p>
    <w:p w14:paraId="0A7C21B9" w14:textId="4FEDEFF6" w:rsidR="003B114F" w:rsidRPr="003B114F" w:rsidRDefault="003B114F" w:rsidP="002732EC">
      <w:r>
        <w:t xml:space="preserve">p. 49: </w:t>
      </w:r>
      <w:r w:rsidR="004651E4">
        <w:t xml:space="preserve">add “a” so that the phrase </w:t>
      </w:r>
      <w:r>
        <w:t>read</w:t>
      </w:r>
      <w:r w:rsidR="004651E4">
        <w:t>s</w:t>
      </w:r>
      <w:r>
        <w:t xml:space="preserve"> “he is not </w:t>
      </w:r>
      <w:r w:rsidRPr="003B114F">
        <w:rPr>
          <w:u w:val="single"/>
        </w:rPr>
        <w:t>a</w:t>
      </w:r>
      <w:r>
        <w:t xml:space="preserve"> man of his word…”</w:t>
      </w:r>
    </w:p>
    <w:p w14:paraId="2CBD122F" w14:textId="30FB35EE" w:rsidR="000A25AD" w:rsidRDefault="002732EC" w:rsidP="002732EC">
      <w:r>
        <w:t xml:space="preserve">p. 77: For the percentage </w:t>
      </w:r>
      <w:proofErr w:type="spellStart"/>
      <w:r>
        <w:t>iambo</w:t>
      </w:r>
      <w:proofErr w:type="spellEnd"/>
      <w:r>
        <w:t>-trochaics (ia</w:t>
      </w:r>
      <w:r w:rsidRPr="002732EC">
        <w:rPr>
          <w:vertAlign w:val="superscript"/>
        </w:rPr>
        <w:t>6</w:t>
      </w:r>
      <w:r>
        <w:t xml:space="preserve"> and tr</w:t>
      </w:r>
      <w:r w:rsidRPr="002732EC">
        <w:rPr>
          <w:vertAlign w:val="superscript"/>
        </w:rPr>
        <w:t>7</w:t>
      </w:r>
      <w:r>
        <w:t>) the figure should be 66.72% and not 78%. (</w:t>
      </w:r>
      <w:r w:rsidR="00F24943">
        <w:t>Keeping in mind that, a</w:t>
      </w:r>
      <w:r>
        <w:t xml:space="preserve">ccording to Moore, </w:t>
      </w:r>
      <w:proofErr w:type="spellStart"/>
      <w:r>
        <w:t>polymetrics</w:t>
      </w:r>
      <w:proofErr w:type="spellEnd"/>
      <w:r>
        <w:t xml:space="preserve"> are 33.28% of all elements</w:t>
      </w:r>
      <w:r w:rsidR="004A06BF">
        <w:t xml:space="preserve"> in </w:t>
      </w:r>
      <w:r w:rsidR="004A06BF">
        <w:rPr>
          <w:i/>
          <w:iCs/>
        </w:rPr>
        <w:t>Casina</w:t>
      </w:r>
      <w:r>
        <w:t>).</w:t>
      </w:r>
    </w:p>
    <w:p w14:paraId="061A0877" w14:textId="6AA71405" w:rsidR="002732EC" w:rsidRDefault="002732EC" w:rsidP="002732EC">
      <w:r w:rsidRPr="00A34757">
        <w:rPr>
          <w:b/>
          <w:bCs/>
        </w:rPr>
        <w:t>Translation</w:t>
      </w:r>
      <w:r w:rsidR="0097371A">
        <w:rPr>
          <w:b/>
          <w:bCs/>
        </w:rPr>
        <w:t xml:space="preserve"> </w:t>
      </w:r>
      <w:r w:rsidR="0097371A" w:rsidRPr="0097371A">
        <w:t>(references to lines)</w:t>
      </w:r>
    </w:p>
    <w:p w14:paraId="02B52149" w14:textId="259380D0" w:rsidR="00577524" w:rsidRPr="00577524" w:rsidRDefault="00577524" w:rsidP="002732EC">
      <w:r>
        <w:t>381: in the stage direction, “(</w:t>
      </w:r>
      <w:r>
        <w:rPr>
          <w:i/>
          <w:iCs/>
        </w:rPr>
        <w:t>checks the token</w:t>
      </w:r>
      <w:r>
        <w:t>)” read “(</w:t>
      </w:r>
      <w:r>
        <w:rPr>
          <w:i/>
          <w:iCs/>
        </w:rPr>
        <w:t xml:space="preserve">checks </w:t>
      </w:r>
      <w:r w:rsidRPr="00577524">
        <w:rPr>
          <w:i/>
          <w:iCs/>
          <w:u w:val="single"/>
        </w:rPr>
        <w:t>for</w:t>
      </w:r>
      <w:r>
        <w:rPr>
          <w:i/>
          <w:iCs/>
        </w:rPr>
        <w:t xml:space="preserve"> the token</w:t>
      </w:r>
      <w:r>
        <w:t>)”</w:t>
      </w:r>
    </w:p>
    <w:p w14:paraId="2C844B68" w14:textId="3F71902F" w:rsidR="009D44CD" w:rsidRDefault="002732EC" w:rsidP="002732EC">
      <w:r>
        <w:t xml:space="preserve">901: </w:t>
      </w:r>
      <w:r w:rsidR="0097371A">
        <w:t>the translation</w:t>
      </w:r>
      <w:r>
        <w:t xml:space="preserve"> should be “after you lay down” </w:t>
      </w:r>
      <w:r w:rsidR="00EF6157">
        <w:t xml:space="preserve">for </w:t>
      </w:r>
      <w:proofErr w:type="spellStart"/>
      <w:r>
        <w:rPr>
          <w:i/>
          <w:iCs/>
        </w:rPr>
        <w:t>postquam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decubuisti</w:t>
      </w:r>
      <w:proofErr w:type="spellEnd"/>
      <w:r>
        <w:t>, not “a</w:t>
      </w:r>
      <w:r w:rsidRPr="004260D6">
        <w:t>fter you laid her down</w:t>
      </w:r>
      <w:r>
        <w:t>”.</w:t>
      </w:r>
    </w:p>
    <w:p w14:paraId="7A4E6453" w14:textId="7D34F8E1" w:rsidR="002732EC" w:rsidRDefault="002732EC" w:rsidP="002732EC">
      <w:r w:rsidRPr="00A34757">
        <w:rPr>
          <w:b/>
          <w:bCs/>
        </w:rPr>
        <w:t>Commentary</w:t>
      </w:r>
      <w:r w:rsidR="0097371A">
        <w:rPr>
          <w:b/>
          <w:bCs/>
        </w:rPr>
        <w:t xml:space="preserve"> </w:t>
      </w:r>
      <w:r w:rsidR="0097371A" w:rsidRPr="0097371A">
        <w:t>(references to lines)</w:t>
      </w:r>
    </w:p>
    <w:p w14:paraId="59FE2734" w14:textId="5E767678" w:rsidR="007C444E" w:rsidRDefault="00B25AAF" w:rsidP="002D1643">
      <w:r>
        <w:t>103</w:t>
      </w:r>
      <w:proofErr w:type="gramStart"/>
      <w:r>
        <w:t>:</w:t>
      </w:r>
      <w:r w:rsidR="00D07B69">
        <w:t xml:space="preserve"> </w:t>
      </w:r>
      <w:r w:rsidR="002D1643">
        <w:t xml:space="preserve"> (</w:t>
      </w:r>
      <w:proofErr w:type="gramEnd"/>
      <w:r w:rsidR="002D1643">
        <w:t xml:space="preserve">1) </w:t>
      </w:r>
      <w:r w:rsidR="00D07B69">
        <w:t>the lemma</w:t>
      </w:r>
      <w:r>
        <w:t xml:space="preserve"> </w:t>
      </w:r>
      <w:proofErr w:type="spellStart"/>
      <w:r w:rsidR="00A41CA7" w:rsidRPr="002D1643">
        <w:rPr>
          <w:b/>
          <w:bCs/>
          <w:i/>
          <w:iCs/>
        </w:rPr>
        <w:t>tŭ</w:t>
      </w:r>
      <w:proofErr w:type="spellEnd"/>
      <w:r w:rsidR="00A41CA7" w:rsidRPr="002D1643">
        <w:rPr>
          <w:b/>
          <w:bCs/>
          <w:i/>
          <w:iCs/>
        </w:rPr>
        <w:t>(</w:t>
      </w:r>
      <w:proofErr w:type="spellStart"/>
      <w:r w:rsidR="00A41CA7" w:rsidRPr="002D1643">
        <w:rPr>
          <w:b/>
          <w:bCs/>
          <w:i/>
          <w:iCs/>
        </w:rPr>
        <w:t>ăm</w:t>
      </w:r>
      <w:proofErr w:type="spellEnd"/>
      <w:r w:rsidR="00A41CA7" w:rsidRPr="002D1643">
        <w:rPr>
          <w:b/>
          <w:bCs/>
          <w:i/>
          <w:iCs/>
        </w:rPr>
        <w:t>)</w:t>
      </w:r>
      <w:r w:rsidR="00A41CA7" w:rsidRPr="002D1643">
        <w:rPr>
          <w:rFonts w:ascii="Segoe UI Symbol" w:hAnsi="Segoe UI Symbol" w:cs="Segoe UI Symbol"/>
          <w:b/>
          <w:bCs/>
          <w:i/>
          <w:iCs/>
        </w:rPr>
        <w:t>‿</w:t>
      </w:r>
      <w:proofErr w:type="spellStart"/>
      <w:r w:rsidR="00A41CA7" w:rsidRPr="002D1643">
        <w:rPr>
          <w:b/>
          <w:bCs/>
          <w:i/>
          <w:iCs/>
        </w:rPr>
        <w:t>ĭn</w:t>
      </w:r>
      <w:proofErr w:type="spellEnd"/>
      <w:r w:rsidR="00A41CA7">
        <w:t xml:space="preserve"> </w:t>
      </w:r>
      <w:r w:rsidR="004F41B1">
        <w:t>should read “</w:t>
      </w:r>
      <w:proofErr w:type="spellStart"/>
      <w:r w:rsidR="004F41B1" w:rsidRPr="002D1643">
        <w:rPr>
          <w:b/>
          <w:bCs/>
          <w:i/>
          <w:iCs/>
        </w:rPr>
        <w:t>tŭ</w:t>
      </w:r>
      <w:proofErr w:type="spellEnd"/>
      <w:r w:rsidR="004F41B1" w:rsidRPr="002D1643">
        <w:rPr>
          <w:b/>
          <w:bCs/>
          <w:i/>
          <w:iCs/>
        </w:rPr>
        <w:t>(</w:t>
      </w:r>
      <w:proofErr w:type="spellStart"/>
      <w:r w:rsidR="004F41B1" w:rsidRPr="002D1643">
        <w:rPr>
          <w:b/>
          <w:bCs/>
          <w:i/>
          <w:iCs/>
        </w:rPr>
        <w:t>ăm</w:t>
      </w:r>
      <w:proofErr w:type="spellEnd"/>
      <w:r w:rsidR="004F41B1" w:rsidRPr="002D1643">
        <w:rPr>
          <w:b/>
          <w:bCs/>
          <w:i/>
          <w:iCs/>
        </w:rPr>
        <w:t>)</w:t>
      </w:r>
      <w:r w:rsidR="004F41B1" w:rsidRPr="002D1643">
        <w:rPr>
          <w:rFonts w:ascii="Segoe UI Symbol" w:hAnsi="Segoe UI Symbol" w:cs="Segoe UI Symbol"/>
          <w:b/>
          <w:bCs/>
          <w:i/>
          <w:iCs/>
        </w:rPr>
        <w:t>‿</w:t>
      </w:r>
      <w:r w:rsidR="004F41B1" w:rsidRPr="002D1643">
        <w:rPr>
          <w:b/>
          <w:bCs/>
          <w:i/>
          <w:iCs/>
          <w:u w:val="single"/>
        </w:rPr>
        <w:t>in</w:t>
      </w:r>
      <w:proofErr w:type="gramStart"/>
      <w:r w:rsidR="004F41B1">
        <w:t>”</w:t>
      </w:r>
      <w:r w:rsidR="00A41CA7" w:rsidRPr="00A41CA7">
        <w:t xml:space="preserve"> </w:t>
      </w:r>
      <w:r w:rsidR="00A0579A">
        <w:t>;</w:t>
      </w:r>
      <w:proofErr w:type="gramEnd"/>
      <w:r w:rsidR="00A0579A">
        <w:t xml:space="preserve"> the line </w:t>
      </w:r>
      <w:r w:rsidR="00690333">
        <w:t>scans</w:t>
      </w:r>
      <w:r w:rsidR="00A0579A">
        <w:t xml:space="preserve"> correctly in the main text</w:t>
      </w:r>
      <w:r w:rsidR="00E46AE3">
        <w:t xml:space="preserve">; </w:t>
      </w:r>
      <w:r w:rsidR="002D1643">
        <w:t xml:space="preserve">(2) </w:t>
      </w:r>
      <w:r w:rsidR="004F41B1">
        <w:t>“</w:t>
      </w:r>
      <w:r w:rsidR="00A41CA7" w:rsidRPr="00A41CA7">
        <w:t xml:space="preserve">Or scan </w:t>
      </w:r>
      <w:proofErr w:type="gramStart"/>
      <w:r w:rsidR="00A41CA7" w:rsidRPr="002D1643">
        <w:rPr>
          <w:b/>
          <w:bCs/>
          <w:i/>
          <w:iCs/>
        </w:rPr>
        <w:t>t</w:t>
      </w:r>
      <w:r w:rsidR="00A41CA7" w:rsidRPr="002D1643">
        <w:rPr>
          <w:b/>
          <w:bCs/>
        </w:rPr>
        <w:t>(</w:t>
      </w:r>
      <w:proofErr w:type="gramEnd"/>
      <w:r w:rsidR="00A41CA7" w:rsidRPr="002D1643">
        <w:rPr>
          <w:b/>
          <w:bCs/>
          <w:i/>
          <w:iCs/>
        </w:rPr>
        <w:t xml:space="preserve">ŭ </w:t>
      </w:r>
      <w:r w:rsidR="00A41CA7" w:rsidRPr="002D1643">
        <w:rPr>
          <w:rFonts w:ascii="Arial" w:hAnsi="Arial" w:cs="Arial"/>
          <w:b/>
          <w:bCs/>
          <w:i/>
          <w:iCs/>
        </w:rPr>
        <w:t>͡</w:t>
      </w:r>
      <w:r w:rsidR="00A41CA7" w:rsidRPr="002D1643">
        <w:rPr>
          <w:b/>
          <w:bCs/>
          <w:i/>
          <w:iCs/>
        </w:rPr>
        <w:t xml:space="preserve"> </w:t>
      </w:r>
      <w:proofErr w:type="spellStart"/>
      <w:proofErr w:type="gramStart"/>
      <w:r w:rsidR="00A41CA7" w:rsidRPr="002D1643">
        <w:rPr>
          <w:b/>
          <w:bCs/>
          <w:i/>
          <w:iCs/>
        </w:rPr>
        <w:t>ăm</w:t>
      </w:r>
      <w:proofErr w:type="spellEnd"/>
      <w:r w:rsidR="00A41CA7" w:rsidRPr="002D1643">
        <w:rPr>
          <w:b/>
          <w:bCs/>
        </w:rPr>
        <w:t>)</w:t>
      </w:r>
      <w:r w:rsidR="00A41CA7" w:rsidRPr="002D1643">
        <w:rPr>
          <w:rFonts w:ascii="Segoe UI Symbol" w:hAnsi="Segoe UI Symbol" w:cs="Segoe UI Symbol"/>
          <w:b/>
          <w:bCs/>
          <w:i/>
          <w:iCs/>
        </w:rPr>
        <w:t>‿</w:t>
      </w:r>
      <w:proofErr w:type="gramEnd"/>
      <w:r w:rsidR="00A41CA7" w:rsidRPr="002D1643">
        <w:rPr>
          <w:b/>
          <w:bCs/>
          <w:i/>
          <w:iCs/>
        </w:rPr>
        <w:t>in</w:t>
      </w:r>
      <w:r w:rsidR="00A41CA7" w:rsidRPr="00A41CA7">
        <w:t>,</w:t>
      </w:r>
      <w:r w:rsidR="00A41CA7">
        <w:t xml:space="preserve"> </w:t>
      </w:r>
      <w:r w:rsidR="00A41CA7" w:rsidRPr="00A41CA7">
        <w:t>although, in reciting, there is little to distinguish the two.</w:t>
      </w:r>
      <w:r w:rsidR="004F41B1">
        <w:t>” Delete this line. The</w:t>
      </w:r>
      <w:r w:rsidR="00982377">
        <w:t xml:space="preserve"> first scansion</w:t>
      </w:r>
      <w:r w:rsidR="0044087F">
        <w:t xml:space="preserve"> (with “</w:t>
      </w:r>
      <w:proofErr w:type="spellStart"/>
      <w:r w:rsidR="0044087F" w:rsidRPr="002D1643">
        <w:rPr>
          <w:b/>
          <w:bCs/>
          <w:i/>
          <w:iCs/>
        </w:rPr>
        <w:t>tŭ</w:t>
      </w:r>
      <w:proofErr w:type="spellEnd"/>
      <w:r w:rsidR="0044087F" w:rsidRPr="002D1643">
        <w:rPr>
          <w:b/>
          <w:bCs/>
          <w:i/>
          <w:iCs/>
        </w:rPr>
        <w:t>(</w:t>
      </w:r>
      <w:proofErr w:type="spellStart"/>
      <w:r w:rsidR="0044087F" w:rsidRPr="002D1643">
        <w:rPr>
          <w:b/>
          <w:bCs/>
          <w:i/>
          <w:iCs/>
        </w:rPr>
        <w:t>ăm</w:t>
      </w:r>
      <w:proofErr w:type="spellEnd"/>
      <w:r w:rsidR="0044087F" w:rsidRPr="002D1643">
        <w:rPr>
          <w:b/>
          <w:bCs/>
          <w:i/>
          <w:iCs/>
        </w:rPr>
        <w:t>)</w:t>
      </w:r>
      <w:r w:rsidR="0044087F" w:rsidRPr="002D1643">
        <w:rPr>
          <w:rFonts w:ascii="Segoe UI Symbol" w:hAnsi="Segoe UI Symbol" w:cs="Segoe UI Symbol"/>
          <w:b/>
          <w:bCs/>
          <w:i/>
          <w:iCs/>
        </w:rPr>
        <w:t>‿</w:t>
      </w:r>
      <w:r w:rsidR="0044087F" w:rsidRPr="002D1643">
        <w:rPr>
          <w:b/>
          <w:bCs/>
          <w:i/>
          <w:iCs/>
        </w:rPr>
        <w:t>in</w:t>
      </w:r>
      <w:r w:rsidR="0044087F">
        <w:t>”)</w:t>
      </w:r>
      <w:r w:rsidR="001A5C91">
        <w:t xml:space="preserve"> – the one given in the text –</w:t>
      </w:r>
      <w:r w:rsidR="00982377">
        <w:t xml:space="preserve"> is the only one possible</w:t>
      </w:r>
      <w:r w:rsidR="004F41B1">
        <w:t>.</w:t>
      </w:r>
      <w:r w:rsidR="007C444E">
        <w:t xml:space="preserve"> </w:t>
      </w:r>
      <w:r w:rsidR="002D1643">
        <w:t>(3) at n114: delete the</w:t>
      </w:r>
      <w:r w:rsidR="000A0C04">
        <w:t xml:space="preserve"> cross reference to the above,</w:t>
      </w:r>
      <w:r w:rsidR="002D1643">
        <w:t xml:space="preserve"> “cf. n103”.</w:t>
      </w:r>
    </w:p>
    <w:p w14:paraId="2C6BBD63" w14:textId="75528DEA" w:rsidR="002732EC" w:rsidRDefault="002732EC" w:rsidP="002732EC">
      <w:r>
        <w:t>111: fix reference from</w:t>
      </w:r>
      <w:r w:rsidR="0097371A">
        <w:t xml:space="preserve"> </w:t>
      </w:r>
      <w:r w:rsidR="0097371A" w:rsidRPr="0097371A">
        <w:rPr>
          <w:i/>
          <w:iCs/>
        </w:rPr>
        <w:t>OLS</w:t>
      </w:r>
      <w:r>
        <w:t xml:space="preserve"> 7.40 iii to</w:t>
      </w:r>
      <w:r w:rsidR="0097371A">
        <w:t xml:space="preserve"> </w:t>
      </w:r>
      <w:r w:rsidR="0097371A" w:rsidRPr="0097371A">
        <w:rPr>
          <w:i/>
          <w:iCs/>
        </w:rPr>
        <w:t>OLS</w:t>
      </w:r>
      <w:r>
        <w:t xml:space="preserve"> 7.42 iii.</w:t>
      </w:r>
    </w:p>
    <w:p w14:paraId="3C4D54E8" w14:textId="596B4C78" w:rsidR="002732EC" w:rsidRDefault="002732EC" w:rsidP="002732EC">
      <w:r>
        <w:t xml:space="preserve">118: fix the punctuation for the cites to </w:t>
      </w:r>
      <w:r w:rsidR="00D8655F">
        <w:t xml:space="preserve">Pl. </w:t>
      </w:r>
      <w:r w:rsidRPr="00D8655F">
        <w:rPr>
          <w:i/>
          <w:iCs/>
        </w:rPr>
        <w:t>Cur</w:t>
      </w:r>
      <w:r>
        <w:t xml:space="preserve">. 9 and Enn. </w:t>
      </w:r>
      <w:r w:rsidR="00D8655F" w:rsidRPr="00D8655F">
        <w:rPr>
          <w:i/>
          <w:iCs/>
        </w:rPr>
        <w:t>a</w:t>
      </w:r>
      <w:r w:rsidRPr="00D8655F">
        <w:rPr>
          <w:i/>
          <w:iCs/>
        </w:rPr>
        <w:t>nn</w:t>
      </w:r>
      <w:r>
        <w:t>. 156 (</w:t>
      </w:r>
      <w:r w:rsidR="00D8655F">
        <w:t xml:space="preserve">it should be </w:t>
      </w:r>
      <w:r>
        <w:t xml:space="preserve">148 </w:t>
      </w:r>
      <w:proofErr w:type="spellStart"/>
      <w:r>
        <w:t>Skutsch</w:t>
      </w:r>
      <w:proofErr w:type="spellEnd"/>
      <w:r w:rsidR="00772A6C">
        <w:t>;</w:t>
      </w:r>
      <w:r w:rsidR="00336EE6">
        <w:t xml:space="preserve"> the </w:t>
      </w:r>
      <w:r w:rsidR="00772A6C">
        <w:t>Latin</w:t>
      </w:r>
      <w:r w:rsidR="00336EE6">
        <w:t xml:space="preserve"> is:</w:t>
      </w:r>
      <w:r>
        <w:t xml:space="preserve"> </w:t>
      </w:r>
      <w:r w:rsidRPr="00A77B04">
        <w:t> </w:t>
      </w:r>
      <w:r w:rsidRPr="00F10537">
        <w:rPr>
          <w:i/>
          <w:iCs/>
        </w:rPr>
        <w:t>famuli tum candida lumina lucent</w:t>
      </w:r>
      <w:r>
        <w:t>).</w:t>
      </w:r>
    </w:p>
    <w:p w14:paraId="5A29D854" w14:textId="5F2B60A2" w:rsidR="004B3ED0" w:rsidRDefault="004B3ED0" w:rsidP="002732EC">
      <w:r>
        <w:t xml:space="preserve">231: move the note on </w:t>
      </w:r>
      <w:proofErr w:type="spellStart"/>
      <w:r w:rsidRPr="004B3ED0">
        <w:rPr>
          <w:b/>
          <w:bCs/>
          <w:i/>
          <w:iCs/>
        </w:rPr>
        <w:t>sanun</w:t>
      </w:r>
      <w:proofErr w:type="spellEnd"/>
      <w:r>
        <w:rPr>
          <w:i/>
          <w:iCs/>
        </w:rPr>
        <w:t xml:space="preserve"> </w:t>
      </w:r>
      <w:r>
        <w:t>and combine with that for n232.</w:t>
      </w:r>
    </w:p>
    <w:p w14:paraId="200442E4" w14:textId="426877F5" w:rsidR="003B1A02" w:rsidRDefault="003B1A02" w:rsidP="002732EC">
      <w:r>
        <w:t xml:space="preserve">454: the second </w:t>
      </w:r>
      <w:proofErr w:type="spellStart"/>
      <w:r>
        <w:rPr>
          <w:i/>
          <w:iCs/>
        </w:rPr>
        <w:t>deosculēre</w:t>
      </w:r>
      <w:proofErr w:type="spellEnd"/>
      <w:r>
        <w:t xml:space="preserve"> in this note should read </w:t>
      </w:r>
      <w:proofErr w:type="spellStart"/>
      <w:r>
        <w:rPr>
          <w:i/>
          <w:iCs/>
        </w:rPr>
        <w:t>deosculēr</w:t>
      </w:r>
      <w:proofErr w:type="spellEnd"/>
      <w:r w:rsidR="009D44CD">
        <w:t>; and instead of “with change of subject”, read “with change of speaker”</w:t>
      </w:r>
    </w:p>
    <w:p w14:paraId="505F6644" w14:textId="77777777" w:rsidR="00E01B35" w:rsidRDefault="00E01B35" w:rsidP="00E01B35">
      <w:r>
        <w:t>525: no for not</w:t>
      </w:r>
    </w:p>
    <w:p w14:paraId="1A12D72E" w14:textId="77FB9E88" w:rsidR="002732EC" w:rsidRDefault="002732EC">
      <w:r>
        <w:t xml:space="preserve">867-8: reference should be to </w:t>
      </w:r>
      <w:r w:rsidRPr="00DF1574">
        <w:rPr>
          <w:i/>
          <w:iCs/>
        </w:rPr>
        <w:t>OLS</w:t>
      </w:r>
      <w:r>
        <w:t xml:space="preserve"> 18.26 not 18.25</w:t>
      </w:r>
    </w:p>
    <w:p w14:paraId="30F475EF" w14:textId="018D1FC5" w:rsidR="007F1808" w:rsidRPr="007F1808" w:rsidRDefault="007F1808">
      <w:r>
        <w:t xml:space="preserve">975: “where the whole relative phrase is virtually the object of the verb </w:t>
      </w:r>
      <w:proofErr w:type="spellStart"/>
      <w:r>
        <w:rPr>
          <w:i/>
          <w:iCs/>
        </w:rPr>
        <w:t>fecisti</w:t>
      </w:r>
      <w:proofErr w:type="spellEnd"/>
      <w:r>
        <w:t>” for “the object” read instead “</w:t>
      </w:r>
      <w:r w:rsidRPr="007F1808">
        <w:rPr>
          <w:u w:val="single"/>
        </w:rPr>
        <w:t>an (ablative) argument</w:t>
      </w:r>
      <w:r>
        <w:t xml:space="preserve"> of the verb </w:t>
      </w:r>
      <w:proofErr w:type="spellStart"/>
      <w:r>
        <w:rPr>
          <w:i/>
          <w:iCs/>
        </w:rPr>
        <w:t>fecisti</w:t>
      </w:r>
      <w:proofErr w:type="spellEnd"/>
      <w:r>
        <w:t>”</w:t>
      </w:r>
    </w:p>
    <w:sectPr w:rsidR="007F1808" w:rsidRPr="007F18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6B1BD5"/>
    <w:multiLevelType w:val="hybridMultilevel"/>
    <w:tmpl w:val="C956A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141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2EC"/>
    <w:rsid w:val="00075451"/>
    <w:rsid w:val="00093C1E"/>
    <w:rsid w:val="000A0C04"/>
    <w:rsid w:val="000A25AD"/>
    <w:rsid w:val="00126043"/>
    <w:rsid w:val="001860AB"/>
    <w:rsid w:val="001A5C91"/>
    <w:rsid w:val="002468B5"/>
    <w:rsid w:val="002732EC"/>
    <w:rsid w:val="002C77F4"/>
    <w:rsid w:val="002D1643"/>
    <w:rsid w:val="002E6D26"/>
    <w:rsid w:val="002F0F0D"/>
    <w:rsid w:val="00336EE6"/>
    <w:rsid w:val="003B114F"/>
    <w:rsid w:val="003B1A02"/>
    <w:rsid w:val="0044087F"/>
    <w:rsid w:val="004651E4"/>
    <w:rsid w:val="004A06BF"/>
    <w:rsid w:val="004B3ED0"/>
    <w:rsid w:val="004F41B1"/>
    <w:rsid w:val="005571B0"/>
    <w:rsid w:val="00577524"/>
    <w:rsid w:val="00690333"/>
    <w:rsid w:val="00772A6C"/>
    <w:rsid w:val="007C444E"/>
    <w:rsid w:val="007F1808"/>
    <w:rsid w:val="00846781"/>
    <w:rsid w:val="00854662"/>
    <w:rsid w:val="008A4C00"/>
    <w:rsid w:val="008A72FB"/>
    <w:rsid w:val="008D1D08"/>
    <w:rsid w:val="0097371A"/>
    <w:rsid w:val="00982377"/>
    <w:rsid w:val="009D44CD"/>
    <w:rsid w:val="00A0579A"/>
    <w:rsid w:val="00A32DA5"/>
    <w:rsid w:val="00A41CA7"/>
    <w:rsid w:val="00A44828"/>
    <w:rsid w:val="00A64CCC"/>
    <w:rsid w:val="00B25AAF"/>
    <w:rsid w:val="00D07B69"/>
    <w:rsid w:val="00D8655F"/>
    <w:rsid w:val="00D96096"/>
    <w:rsid w:val="00DF1574"/>
    <w:rsid w:val="00E01B35"/>
    <w:rsid w:val="00E46AE3"/>
    <w:rsid w:val="00EB296E"/>
    <w:rsid w:val="00EF6157"/>
    <w:rsid w:val="00F24943"/>
    <w:rsid w:val="00F7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843822"/>
  <w15:chartTrackingRefBased/>
  <w15:docId w15:val="{1B9D8F4E-CD51-BF49-8E1C-3C989CBAD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32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32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32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32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32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32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32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32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32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32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32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32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32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32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32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32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32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32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32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32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32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32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32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32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32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32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32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32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32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Barrios Lech</dc:creator>
  <cp:keywords/>
  <dc:description/>
  <cp:lastModifiedBy>Peter Barrios Lech</cp:lastModifiedBy>
  <cp:revision>35</cp:revision>
  <dcterms:created xsi:type="dcterms:W3CDTF">2025-10-08T06:43:00Z</dcterms:created>
  <dcterms:modified xsi:type="dcterms:W3CDTF">2025-10-22T12:42:00Z</dcterms:modified>
</cp:coreProperties>
</file>