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0ECD5" w14:textId="6A6AE11C" w:rsidR="0098493E" w:rsidRDefault="000A50A4">
      <w:r>
        <w:t xml:space="preserve">Appendix </w:t>
      </w:r>
      <w:r w:rsidR="0054499F">
        <w:t>3</w:t>
      </w:r>
      <w:r>
        <w:t xml:space="preserve">: The </w:t>
      </w:r>
      <w:proofErr w:type="spellStart"/>
      <w:r w:rsidR="00141943">
        <w:t>Iambo</w:t>
      </w:r>
      <w:proofErr w:type="spellEnd"/>
      <w:r w:rsidR="00141943">
        <w:t xml:space="preserve">-Trochaic verses </w:t>
      </w:r>
      <w:r w:rsidR="00894FD8">
        <w:t>of</w:t>
      </w:r>
      <w:r w:rsidR="00141943">
        <w:t xml:space="preserve"> Plautus’</w:t>
      </w:r>
      <w:r>
        <w:t xml:space="preserve"> </w:t>
      </w:r>
      <w:proofErr w:type="spellStart"/>
      <w:r>
        <w:rPr>
          <w:i/>
          <w:iCs/>
        </w:rPr>
        <w:t>Casina</w:t>
      </w:r>
      <w:proofErr w:type="spellEnd"/>
    </w:p>
    <w:p w14:paraId="39FC9EEA" w14:textId="2781F5C7" w:rsidR="000A50A4" w:rsidRDefault="000A50A4"/>
    <w:p w14:paraId="08985F3A" w14:textId="77777777" w:rsidR="00FD1F96" w:rsidRDefault="00374A10">
      <w:r>
        <w:t xml:space="preserve">An analysis of all the senarii and trochaic </w:t>
      </w:r>
      <w:proofErr w:type="spellStart"/>
      <w:r>
        <w:t>septenarii</w:t>
      </w:r>
      <w:proofErr w:type="spellEnd"/>
      <w:r>
        <w:t xml:space="preserve"> shows not only </w:t>
      </w:r>
      <w:proofErr w:type="spellStart"/>
      <w:r>
        <w:t>Plautine</w:t>
      </w:r>
      <w:proofErr w:type="spellEnd"/>
      <w:r>
        <w:t xml:space="preserve"> poetic practice, but, when put alongside Terence, can reveal aspects of versifying in Early Latin poetry. </w:t>
      </w:r>
      <w:r w:rsidR="00567BF1">
        <w:t>Furthermore, such analysis throws into relief some noteworthy metrical effects</w:t>
      </w:r>
      <w:r w:rsidR="00000430">
        <w:t xml:space="preserve"> in the play</w:t>
      </w:r>
      <w:r w:rsidR="00567BF1">
        <w:t xml:space="preserve">. For the figures below, all senarii and trochaic </w:t>
      </w:r>
      <w:proofErr w:type="spellStart"/>
      <w:r w:rsidR="00567BF1">
        <w:t>septenarii</w:t>
      </w:r>
      <w:proofErr w:type="spellEnd"/>
      <w:r w:rsidR="00157A25">
        <w:t xml:space="preserve"> in </w:t>
      </w:r>
      <w:proofErr w:type="spellStart"/>
      <w:r w:rsidR="00157A25">
        <w:rPr>
          <w:i/>
          <w:iCs/>
        </w:rPr>
        <w:t>Casina</w:t>
      </w:r>
      <w:proofErr w:type="spellEnd"/>
      <w:r w:rsidR="00567BF1">
        <w:t xml:space="preserve"> were scanned</w:t>
      </w:r>
      <w:r w:rsidR="00294143">
        <w:t xml:space="preserve"> at least</w:t>
      </w:r>
      <w:r w:rsidR="00567BF1">
        <w:t xml:space="preserve"> twice, and the figures checked for accuracy.</w:t>
      </w:r>
      <w:r w:rsidR="00332328">
        <w:rPr>
          <w:rStyle w:val="FootnoteReference"/>
        </w:rPr>
        <w:footnoteReference w:id="1"/>
      </w:r>
      <w:r w:rsidR="002156DC">
        <w:t xml:space="preserve"> </w:t>
      </w:r>
    </w:p>
    <w:p w14:paraId="3EA9EA57" w14:textId="77777777" w:rsidR="00FD1F96" w:rsidRDefault="00FD1F96"/>
    <w:p w14:paraId="0D672CAB" w14:textId="1AF382A7" w:rsidR="00374A10" w:rsidRPr="00A14DEE" w:rsidRDefault="002156DC">
      <w:r>
        <w:t xml:space="preserve">In </w:t>
      </w:r>
      <w:r w:rsidR="00501E6A">
        <w:t>certain</w:t>
      </w:r>
      <w:r>
        <w:t xml:space="preserve"> </w:t>
      </w:r>
      <w:r w:rsidR="00BE2BD9">
        <w:t>cases</w:t>
      </w:r>
      <w:r>
        <w:t xml:space="preserve">, different scansions are possible. Unless required to do </w:t>
      </w:r>
      <w:r w:rsidR="00803B35">
        <w:t>otherwise</w:t>
      </w:r>
      <w:r>
        <w:t xml:space="preserve">, I have kept </w:t>
      </w:r>
      <w:r>
        <w:rPr>
          <w:i/>
          <w:iCs/>
        </w:rPr>
        <w:t>s</w:t>
      </w:r>
      <w:r>
        <w:t xml:space="preserve"> after a short vowel and before a consonant</w:t>
      </w:r>
      <w:r w:rsidR="00FD1F96">
        <w:t>. Whenever possible, I have assumed synizesis instead of two shorts.</w:t>
      </w:r>
      <w:r w:rsidR="00C95D2C">
        <w:t xml:space="preserve"> </w:t>
      </w:r>
      <w:proofErr w:type="gramStart"/>
      <w:r w:rsidR="00C95D2C">
        <w:t>Thu</w:t>
      </w:r>
      <w:r w:rsidR="00A14DEE">
        <w:t>s</w:t>
      </w:r>
      <w:proofErr w:type="gramEnd"/>
      <w:r w:rsidR="00A14DEE">
        <w:t xml:space="preserve"> I scan </w:t>
      </w:r>
      <w:proofErr w:type="spellStart"/>
      <w:r w:rsidR="00A14DEE">
        <w:rPr>
          <w:i/>
          <w:iCs/>
        </w:rPr>
        <w:t>Casina</w:t>
      </w:r>
      <w:proofErr w:type="spellEnd"/>
      <w:r w:rsidR="00A14DEE">
        <w:rPr>
          <w:i/>
          <w:iCs/>
        </w:rPr>
        <w:t xml:space="preserve"> </w:t>
      </w:r>
      <w:r w:rsidR="00A14DEE">
        <w:t>796, discussed below, as follows:</w:t>
      </w:r>
    </w:p>
    <w:p w14:paraId="00F8193E" w14:textId="77777777" w:rsidR="00A14DEE" w:rsidRDefault="00A14DEE"/>
    <w:p w14:paraId="429C2C20" w14:textId="77777777" w:rsidR="00A14DEE" w:rsidRDefault="00A14DEE" w:rsidP="00A14DEE">
      <w:r>
        <w:tab/>
        <w:t xml:space="preserve">Pl. </w:t>
      </w:r>
      <w:r w:rsidRPr="00E0420C">
        <w:t xml:space="preserve">Cas. 796: </w:t>
      </w:r>
      <w:proofErr w:type="spellStart"/>
      <w:r w:rsidRPr="00E0420C">
        <w:t>Mĕ͡</w:t>
      </w:r>
      <w:r w:rsidRPr="00E0420C">
        <w:rPr>
          <w:rFonts w:cstheme="minorHAnsi"/>
        </w:rPr>
        <w:t>ŭ</w:t>
      </w:r>
      <w:r w:rsidRPr="00E0420C">
        <w:t>s</w:t>
      </w:r>
      <w:proofErr w:type="spellEnd"/>
      <w:r w:rsidRPr="00E0420C">
        <w:t xml:space="preserve"> </w:t>
      </w:r>
      <w:proofErr w:type="spellStart"/>
      <w:r w:rsidRPr="00E0420C">
        <w:t>sŏcĭus</w:t>
      </w:r>
      <w:proofErr w:type="spellEnd"/>
      <w:r w:rsidRPr="00E0420C">
        <w:t xml:space="preserve">, </w:t>
      </w:r>
      <w:proofErr w:type="spellStart"/>
      <w:r w:rsidRPr="00E0420C">
        <w:t>compar</w:t>
      </w:r>
      <w:proofErr w:type="spellEnd"/>
      <w:r w:rsidRPr="00E0420C">
        <w:t xml:space="preserve">, </w:t>
      </w:r>
      <w:proofErr w:type="spellStart"/>
      <w:r w:rsidRPr="00E0420C">
        <w:t>comm</w:t>
      </w:r>
      <w:r w:rsidRPr="00E0420C">
        <w:rPr>
          <w:rFonts w:cstheme="minorHAnsi"/>
        </w:rPr>
        <w:t>ă</w:t>
      </w:r>
      <w:r w:rsidRPr="00E0420C">
        <w:t>rītus</w:t>
      </w:r>
      <w:proofErr w:type="spellEnd"/>
      <w:r w:rsidRPr="00E0420C">
        <w:t xml:space="preserve"> </w:t>
      </w:r>
      <w:proofErr w:type="spellStart"/>
      <w:r w:rsidRPr="00E0420C">
        <w:t>uīlĭcus</w:t>
      </w:r>
      <w:proofErr w:type="spellEnd"/>
    </w:p>
    <w:p w14:paraId="7C55A522" w14:textId="669A06D4" w:rsidR="00A14DEE" w:rsidRDefault="00A14DEE" w:rsidP="00A14DEE">
      <w:r>
        <w:tab/>
      </w:r>
      <w:r>
        <w:tab/>
      </w:r>
      <w:r>
        <w:tab/>
        <w:t xml:space="preserve">A      bb C </w:t>
      </w:r>
      <w:r w:rsidR="00940C0A">
        <w:t xml:space="preserve">    </w:t>
      </w:r>
      <w:r>
        <w:t xml:space="preserve">D      A     B      </w:t>
      </w:r>
      <w:proofErr w:type="gramStart"/>
      <w:r>
        <w:t>c  D</w:t>
      </w:r>
      <w:proofErr w:type="gramEnd"/>
      <w:r>
        <w:t xml:space="preserve">  A  B c D  </w:t>
      </w:r>
    </w:p>
    <w:p w14:paraId="473E785C" w14:textId="77777777" w:rsidR="00A14DEE" w:rsidRDefault="00A14DEE"/>
    <w:p w14:paraId="13887307" w14:textId="77777777" w:rsidR="00A14DEE" w:rsidRDefault="00A14DEE"/>
    <w:p w14:paraId="7A202E33" w14:textId="323446C1" w:rsidR="00C95D2C" w:rsidRDefault="00C600BA">
      <w:r>
        <w:t>Others may well prefer</w:t>
      </w:r>
      <w:r w:rsidR="000E3076">
        <w:t xml:space="preserve"> </w:t>
      </w:r>
      <w:proofErr w:type="spellStart"/>
      <w:r w:rsidRPr="00E0420C">
        <w:t>Mĕ</w:t>
      </w:r>
      <w:r w:rsidR="00213113" w:rsidRPr="00D9196C">
        <w:rPr>
          <w:rFonts w:cstheme="minorHAnsi"/>
        </w:rPr>
        <w:t>u</w:t>
      </w:r>
      <w:proofErr w:type="spellEnd"/>
      <w:r w:rsidR="00213113" w:rsidRPr="00D9196C">
        <w:rPr>
          <w:rFonts w:cstheme="minorHAnsi"/>
        </w:rPr>
        <w:t>̆</w:t>
      </w:r>
      <w:r>
        <w:t>’</w:t>
      </w:r>
      <w:r w:rsidR="00213113">
        <w:t xml:space="preserve"> </w:t>
      </w:r>
      <w:proofErr w:type="spellStart"/>
      <w:r w:rsidR="00213113" w:rsidRPr="00E0420C">
        <w:t>sŏcĭ</w:t>
      </w:r>
      <w:r w:rsidR="00F14285" w:rsidRPr="00D9196C">
        <w:rPr>
          <w:rFonts w:cstheme="minorHAnsi"/>
        </w:rPr>
        <w:t>u</w:t>
      </w:r>
      <w:proofErr w:type="spellEnd"/>
      <w:r w:rsidR="00F14285" w:rsidRPr="00D9196C">
        <w:rPr>
          <w:rFonts w:cstheme="minorHAnsi"/>
        </w:rPr>
        <w:t>̆</w:t>
      </w:r>
      <w:r w:rsidR="00F14285">
        <w:t>’</w:t>
      </w:r>
      <w:r w:rsidR="00213113">
        <w:t xml:space="preserve"> (aa bb</w:t>
      </w:r>
      <w:r w:rsidR="00F14285">
        <w:t xml:space="preserve"> c</w:t>
      </w:r>
      <w:r w:rsidR="00213113">
        <w:t>)</w:t>
      </w:r>
      <w:r w:rsidR="00385F7F">
        <w:t xml:space="preserve"> or </w:t>
      </w:r>
      <w:proofErr w:type="spellStart"/>
      <w:r w:rsidR="007560E8" w:rsidRPr="00E0420C">
        <w:t>Mĕ</w:t>
      </w:r>
      <w:r w:rsidR="007560E8" w:rsidRPr="00D9196C">
        <w:rPr>
          <w:rFonts w:cstheme="minorHAnsi"/>
        </w:rPr>
        <w:t>ŭ</w:t>
      </w:r>
      <w:r w:rsidR="007560E8">
        <w:t>s</w:t>
      </w:r>
      <w:proofErr w:type="spellEnd"/>
      <w:r w:rsidR="007560E8">
        <w:t xml:space="preserve"> </w:t>
      </w:r>
      <w:proofErr w:type="spellStart"/>
      <w:r w:rsidR="007560E8" w:rsidRPr="00E0420C">
        <w:t>sŏcĭ</w:t>
      </w:r>
      <w:r w:rsidR="007560E8" w:rsidRPr="00D9196C">
        <w:rPr>
          <w:rFonts w:cstheme="minorHAnsi"/>
        </w:rPr>
        <w:t>u</w:t>
      </w:r>
      <w:r w:rsidR="007560E8">
        <w:t>s</w:t>
      </w:r>
      <w:proofErr w:type="spellEnd"/>
      <w:r w:rsidR="004E35BE">
        <w:t xml:space="preserve"> (aa bb C)</w:t>
      </w:r>
      <w:r w:rsidR="0066590E">
        <w:t>.</w:t>
      </w:r>
    </w:p>
    <w:p w14:paraId="31324BFA" w14:textId="77777777" w:rsidR="00374A10" w:rsidRDefault="00374A10"/>
    <w:p w14:paraId="79FCE091" w14:textId="5F608A6B" w:rsidR="00121120" w:rsidRDefault="00C40959">
      <w:r>
        <w:t xml:space="preserve">1 </w:t>
      </w:r>
      <w:proofErr w:type="spellStart"/>
      <w:r w:rsidR="00121120">
        <w:rPr>
          <w:i/>
          <w:iCs/>
        </w:rPr>
        <w:t>Plautine</w:t>
      </w:r>
      <w:proofErr w:type="spellEnd"/>
      <w:r w:rsidR="00121120">
        <w:rPr>
          <w:i/>
          <w:iCs/>
        </w:rPr>
        <w:t xml:space="preserve"> Senarii</w:t>
      </w:r>
    </w:p>
    <w:p w14:paraId="70A42043" w14:textId="77777777" w:rsidR="00A4184F" w:rsidRDefault="00A4184F"/>
    <w:p w14:paraId="5E507B3C" w14:textId="6B64836F" w:rsidR="00A40483" w:rsidRPr="00F45F32" w:rsidRDefault="00A40483">
      <w:r>
        <w:t>1.1</w:t>
      </w:r>
      <w:r w:rsidR="003439E0">
        <w:t xml:space="preserve"> </w:t>
      </w:r>
      <w:r w:rsidR="00F45F32">
        <w:rPr>
          <w:i/>
          <w:iCs/>
        </w:rPr>
        <w:t xml:space="preserve">The </w:t>
      </w:r>
      <w:r w:rsidR="006B1AF1">
        <w:rPr>
          <w:i/>
          <w:iCs/>
        </w:rPr>
        <w:t>C</w:t>
      </w:r>
      <w:r w:rsidR="00F45F32">
        <w:rPr>
          <w:i/>
          <w:iCs/>
        </w:rPr>
        <w:t xml:space="preserve">haracteristic </w:t>
      </w:r>
      <w:r w:rsidR="006B1AF1">
        <w:rPr>
          <w:i/>
          <w:iCs/>
        </w:rPr>
        <w:t>P</w:t>
      </w:r>
      <w:r w:rsidR="00F45F32">
        <w:rPr>
          <w:i/>
          <w:iCs/>
        </w:rPr>
        <w:t xml:space="preserve">atterns of </w:t>
      </w:r>
      <w:proofErr w:type="spellStart"/>
      <w:r w:rsidR="00F45F32">
        <w:rPr>
          <w:i/>
          <w:iCs/>
        </w:rPr>
        <w:t>Plautine</w:t>
      </w:r>
      <w:proofErr w:type="spellEnd"/>
      <w:r w:rsidR="00F45F32">
        <w:rPr>
          <w:i/>
          <w:iCs/>
        </w:rPr>
        <w:t xml:space="preserve"> </w:t>
      </w:r>
      <w:r w:rsidR="00391414">
        <w:rPr>
          <w:i/>
          <w:iCs/>
        </w:rPr>
        <w:t>S</w:t>
      </w:r>
      <w:r w:rsidR="00F45F32">
        <w:rPr>
          <w:i/>
          <w:iCs/>
        </w:rPr>
        <w:t>enarii</w:t>
      </w:r>
    </w:p>
    <w:p w14:paraId="3EA64916" w14:textId="20FA6D99" w:rsidR="003B170C" w:rsidRDefault="004E3462" w:rsidP="003B170C">
      <w:r>
        <w:t xml:space="preserve">What are </w:t>
      </w:r>
      <w:r w:rsidR="00980528">
        <w:t xml:space="preserve">the characteristic patterns of the </w:t>
      </w:r>
      <w:proofErr w:type="spellStart"/>
      <w:r w:rsidR="00980528">
        <w:t>Plautine</w:t>
      </w:r>
      <w:proofErr w:type="spellEnd"/>
      <w:r w:rsidR="00980528">
        <w:t xml:space="preserve"> senarius</w:t>
      </w:r>
      <w:r w:rsidR="00790963">
        <w:t>?</w:t>
      </w:r>
      <w:r w:rsidR="00980528">
        <w:t xml:space="preserve"> </w:t>
      </w:r>
      <w:r w:rsidR="00FB34DC">
        <w:t xml:space="preserve">The </w:t>
      </w:r>
      <w:r w:rsidR="00980528">
        <w:t>schema</w:t>
      </w:r>
      <w:r w:rsidR="00FB1A2C">
        <w:t xml:space="preserve"> (</w:t>
      </w:r>
      <w:r w:rsidR="000F26C4" w:rsidRPr="00D315B9">
        <w:rPr>
          <w:rFonts w:cstheme="minorHAnsi"/>
          <w:sz w:val="28"/>
          <w:szCs w:val="28"/>
        </w:rPr>
        <w:t>×–×–×</w:t>
      </w:r>
      <w:r w:rsidR="000F26C4">
        <w:rPr>
          <w:rFonts w:cstheme="minorHAnsi"/>
          <w:sz w:val="28"/>
          <w:szCs w:val="28"/>
        </w:rPr>
        <w:t>|</w:t>
      </w:r>
      <w:r w:rsidR="000F26C4" w:rsidRPr="00D315B9">
        <w:rPr>
          <w:rFonts w:cstheme="minorHAnsi"/>
          <w:sz w:val="28"/>
          <w:szCs w:val="28"/>
        </w:rPr>
        <w:t>–×–×–</w:t>
      </w:r>
      <w:r w:rsidR="000F26C4" w:rsidRPr="00D315B9">
        <w:rPr>
          <w:rFonts w:ascii="Segoe UI Symbol" w:hAnsi="Segoe UI Symbol" w:cs="Segoe UI Symbol"/>
          <w:sz w:val="28"/>
          <w:szCs w:val="28"/>
        </w:rPr>
        <w:t>⏑</w:t>
      </w:r>
      <w:r w:rsidR="000F26C4">
        <w:rPr>
          <w:rFonts w:ascii="Segoe UI Symbol" w:hAnsi="Segoe UI Symbol" w:cstheme="minorHAnsi"/>
          <w:sz w:val="28"/>
          <w:szCs w:val="28"/>
        </w:rPr>
        <w:t>⏒</w:t>
      </w:r>
      <w:r w:rsidR="00FB1A2C">
        <w:t>)</w:t>
      </w:r>
      <w:r w:rsidR="00FB34DC">
        <w:t xml:space="preserve"> </w:t>
      </w:r>
      <w:r w:rsidR="006119B9">
        <w:t xml:space="preserve">suggests that iambs and trochees were equally possible in any of the first five feet (with the </w:t>
      </w:r>
      <w:r w:rsidR="00FB34DC">
        <w:t>anceps position</w:t>
      </w:r>
      <w:r w:rsidR="006119B9">
        <w:t xml:space="preserve"> </w:t>
      </w:r>
      <w:r w:rsidR="006119B9" w:rsidRPr="00D315B9">
        <w:rPr>
          <w:rFonts w:cstheme="minorHAnsi"/>
          <w:sz w:val="28"/>
          <w:szCs w:val="28"/>
        </w:rPr>
        <w:t>×</w:t>
      </w:r>
      <w:r w:rsidR="00FB34DC">
        <w:t xml:space="preserve"> </w:t>
      </w:r>
      <w:r w:rsidR="006119B9">
        <w:t>a</w:t>
      </w:r>
      <w:r w:rsidR="00FB34DC">
        <w:t>dmit</w:t>
      </w:r>
      <w:r w:rsidR="006119B9">
        <w:t>ting</w:t>
      </w:r>
      <w:r w:rsidR="002E3C9A">
        <w:t xml:space="preserve"> either</w:t>
      </w:r>
      <w:r w:rsidR="00FB34DC">
        <w:t xml:space="preserve"> a </w:t>
      </w:r>
      <w:r w:rsidR="00FB34DC" w:rsidRPr="0015301C">
        <w:rPr>
          <w:i/>
          <w:iCs/>
        </w:rPr>
        <w:t>longum</w:t>
      </w:r>
      <w:r w:rsidR="00FB34DC">
        <w:t xml:space="preserve"> or </w:t>
      </w:r>
      <w:r w:rsidR="00FB34DC" w:rsidRPr="0015301C">
        <w:rPr>
          <w:i/>
          <w:iCs/>
        </w:rPr>
        <w:t>breve</w:t>
      </w:r>
      <w:r w:rsidR="008F3EF8">
        <w:t>)</w:t>
      </w:r>
      <w:r w:rsidR="000F26C4">
        <w:t>.</w:t>
      </w:r>
      <w:r w:rsidR="0041031A">
        <w:t xml:space="preserve"> </w:t>
      </w:r>
    </w:p>
    <w:p w14:paraId="0ADDA4C4" w14:textId="77777777" w:rsidR="00280470" w:rsidRDefault="00980528" w:rsidP="00F31F89">
      <w:r>
        <w:t xml:space="preserve"> </w:t>
      </w:r>
    </w:p>
    <w:p w14:paraId="02532383" w14:textId="40013659" w:rsidR="00F31F89" w:rsidRDefault="00280470" w:rsidP="00F31F89">
      <w:r>
        <w:t xml:space="preserve">So let us </w:t>
      </w:r>
      <w:r w:rsidR="008F3EF8">
        <w:t>hypothesize</w:t>
      </w:r>
      <w:r w:rsidR="003A4700">
        <w:t xml:space="preserve"> </w:t>
      </w:r>
      <w:r w:rsidR="00EB2CC7">
        <w:t>that an iamb is equally likely as a spondee to turn up in any given foot</w:t>
      </w:r>
      <w:r w:rsidR="00093513">
        <w:t xml:space="preserve"> (save the last)</w:t>
      </w:r>
      <w:r w:rsidR="008F3EF8">
        <w:t xml:space="preserve">; in other words, </w:t>
      </w:r>
      <w:r w:rsidR="008F3EF8" w:rsidRPr="008F3EF8">
        <w:t>that</w:t>
      </w:r>
      <w:r w:rsidR="00BA562A">
        <w:t xml:space="preserve"> the</w:t>
      </w:r>
      <w:r w:rsidR="008F3EF8">
        <w:t xml:space="preserve"> </w:t>
      </w:r>
      <w:r w:rsidR="0052263E">
        <w:t>likelihood of a</w:t>
      </w:r>
      <w:r w:rsidR="008F3EF8">
        <w:t xml:space="preserve"> spondee/iamb </w:t>
      </w:r>
      <w:r w:rsidR="0052263E">
        <w:t>turning up in any one</w:t>
      </w:r>
      <w:r w:rsidR="008F3EF8">
        <w:t xml:space="preserve"> of the first five feet is a coin-toss.</w:t>
      </w:r>
      <w:r w:rsidR="00EB2CC7">
        <w:t xml:space="preserve"> </w:t>
      </w:r>
      <w:r w:rsidR="0015301C">
        <w:t>W</w:t>
      </w:r>
      <w:r w:rsidR="00EB2CC7">
        <w:t>e can model the likelihood of the following verse-types</w:t>
      </w:r>
      <w:r w:rsidR="00AD1EE7">
        <w:t xml:space="preserve"> occurring</w:t>
      </w:r>
      <w:r w:rsidR="008F0824">
        <w:t xml:space="preserve"> in accordance with a binomial distribution</w:t>
      </w:r>
      <w:r w:rsidR="006D4F18">
        <w:t>.</w:t>
      </w:r>
      <w:r w:rsidR="006D4F18">
        <w:rPr>
          <w:rStyle w:val="FootnoteReference"/>
        </w:rPr>
        <w:footnoteReference w:id="2"/>
      </w:r>
      <w:r w:rsidR="00EF43C2">
        <w:t xml:space="preserve"> </w:t>
      </w:r>
      <w:r w:rsidR="006A0BEB">
        <w:t>Comparing the actual with t</w:t>
      </w:r>
      <w:r w:rsidR="00EF43C2">
        <w:t>his hypothesized</w:t>
      </w:r>
      <w:r w:rsidR="00093513">
        <w:t xml:space="preserve"> distribution</w:t>
      </w:r>
      <w:r w:rsidR="006D4F18">
        <w:t xml:space="preserve"> </w:t>
      </w:r>
      <w:r w:rsidR="00093513">
        <w:t>will</w:t>
      </w:r>
      <w:r w:rsidR="00552156">
        <w:t xml:space="preserve"> </w:t>
      </w:r>
      <w:r w:rsidR="008E78A0">
        <w:t>highlight</w:t>
      </w:r>
      <w:r w:rsidR="003B170C">
        <w:t xml:space="preserve"> certain tendencies in Plautus’ versification.</w:t>
      </w:r>
      <w:r w:rsidR="00550D6B">
        <w:t xml:space="preserve"> </w:t>
      </w:r>
    </w:p>
    <w:p w14:paraId="5FF45050" w14:textId="77777777" w:rsidR="00EB2CC7" w:rsidRDefault="00EB2CC7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8"/>
        <w:gridCol w:w="2330"/>
        <w:gridCol w:w="2896"/>
        <w:gridCol w:w="2896"/>
      </w:tblGrid>
      <w:tr w:rsidR="00254D5E" w:rsidRPr="0024268D" w14:paraId="3BAF725C" w14:textId="7F293E66" w:rsidTr="00254D5E">
        <w:trPr>
          <w:trHeight w:val="460"/>
          <w:jc w:val="center"/>
        </w:trPr>
        <w:tc>
          <w:tcPr>
            <w:tcW w:w="688" w:type="dxa"/>
          </w:tcPr>
          <w:p w14:paraId="73E28C98" w14:textId="34874D01" w:rsidR="00254D5E" w:rsidRPr="00B617CB" w:rsidRDefault="00254D5E" w:rsidP="00784889">
            <w:r>
              <w:rPr>
                <w:lang w:val="el-GR"/>
              </w:rPr>
              <w:t>Τ</w:t>
            </w:r>
            <w:proofErr w:type="spellStart"/>
            <w:r>
              <w:t>ype</w:t>
            </w:r>
            <w:proofErr w:type="spellEnd"/>
          </w:p>
        </w:tc>
        <w:tc>
          <w:tcPr>
            <w:tcW w:w="2330" w:type="dxa"/>
          </w:tcPr>
          <w:p w14:paraId="55388839" w14:textId="245B2CB7" w:rsidR="00254D5E" w:rsidRPr="0024268D" w:rsidRDefault="00254D5E" w:rsidP="00784889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Permutation</w:t>
            </w:r>
            <w:proofErr w:type="spellEnd"/>
          </w:p>
        </w:tc>
        <w:tc>
          <w:tcPr>
            <w:tcW w:w="2896" w:type="dxa"/>
          </w:tcPr>
          <w:p w14:paraId="74CEC6D9" w14:textId="4CBDBE5F" w:rsidR="00254D5E" w:rsidRPr="0024268D" w:rsidRDefault="00254D5E" w:rsidP="00784889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Probability</w:t>
            </w:r>
            <w:proofErr w:type="spellEnd"/>
          </w:p>
        </w:tc>
        <w:tc>
          <w:tcPr>
            <w:tcW w:w="2896" w:type="dxa"/>
          </w:tcPr>
          <w:p w14:paraId="6C4BBB40" w14:textId="5E7708F2" w:rsidR="00254D5E" w:rsidRDefault="00254D5E" w:rsidP="00784889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Number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Expected</w:t>
            </w:r>
            <w:proofErr w:type="spellEnd"/>
            <w:r>
              <w:rPr>
                <w:lang w:val="it-IT"/>
              </w:rPr>
              <w:t xml:space="preserve"> (</w:t>
            </w:r>
            <w:r w:rsidR="00C73220">
              <w:rPr>
                <w:lang w:val="it-IT"/>
              </w:rPr>
              <w:t>4</w:t>
            </w:r>
            <w:r>
              <w:rPr>
                <w:lang w:val="it-IT"/>
              </w:rPr>
              <w:t xml:space="preserve">00 </w:t>
            </w:r>
            <w:proofErr w:type="spellStart"/>
            <w:r>
              <w:rPr>
                <w:lang w:val="it-IT"/>
              </w:rPr>
              <w:t>verses</w:t>
            </w:r>
            <w:proofErr w:type="spellEnd"/>
            <w:r>
              <w:rPr>
                <w:lang w:val="it-IT"/>
              </w:rPr>
              <w:t>)</w:t>
            </w:r>
          </w:p>
        </w:tc>
      </w:tr>
      <w:tr w:rsidR="00254D5E" w:rsidRPr="0024268D" w14:paraId="3A53A789" w14:textId="305B6B2E" w:rsidTr="00254D5E">
        <w:trPr>
          <w:trHeight w:val="460"/>
          <w:jc w:val="center"/>
        </w:trPr>
        <w:tc>
          <w:tcPr>
            <w:tcW w:w="688" w:type="dxa"/>
          </w:tcPr>
          <w:p w14:paraId="64D429C7" w14:textId="23ECA141" w:rsidR="00254D5E" w:rsidRPr="0024268D" w:rsidRDefault="00254D5E" w:rsidP="00784889">
            <w:pPr>
              <w:rPr>
                <w:vertAlign w:val="superscript"/>
                <w:lang w:val="it-IT"/>
              </w:rPr>
            </w:pPr>
            <w:r w:rsidRPr="0024268D">
              <w:rPr>
                <w:lang w:val="el-GR"/>
              </w:rPr>
              <w:t>α</w:t>
            </w:r>
            <w:r w:rsidRPr="0024268D">
              <w:rPr>
                <w:lang w:val="it-IT"/>
              </w:rPr>
              <w:t xml:space="preserve"> </w:t>
            </w:r>
          </w:p>
        </w:tc>
        <w:tc>
          <w:tcPr>
            <w:tcW w:w="2330" w:type="dxa"/>
          </w:tcPr>
          <w:p w14:paraId="61053244" w14:textId="47F30BAF" w:rsidR="00254D5E" w:rsidRPr="0024268D" w:rsidRDefault="00254D5E" w:rsidP="00784889">
            <w:pPr>
              <w:rPr>
                <w:lang w:val="it-IT"/>
              </w:rPr>
            </w:pPr>
            <w:r w:rsidRPr="0024268D">
              <w:rPr>
                <w:lang w:val="it-IT"/>
              </w:rPr>
              <w:t xml:space="preserve">5 </w:t>
            </w:r>
            <w:proofErr w:type="spellStart"/>
            <w:r w:rsidRPr="0024268D">
              <w:rPr>
                <w:lang w:val="it-IT"/>
              </w:rPr>
              <w:t>ia</w:t>
            </w:r>
            <w:proofErr w:type="spellEnd"/>
          </w:p>
        </w:tc>
        <w:tc>
          <w:tcPr>
            <w:tcW w:w="2896" w:type="dxa"/>
          </w:tcPr>
          <w:p w14:paraId="416A48AD" w14:textId="52F5973F" w:rsidR="00254D5E" w:rsidRPr="00123FA9" w:rsidRDefault="00254D5E" w:rsidP="00784889">
            <w:pPr>
              <w:rPr>
                <w:lang w:val="el-GR"/>
              </w:rPr>
            </w:pPr>
            <w:r w:rsidRPr="0024268D">
              <w:rPr>
                <w:lang w:val="it-IT"/>
              </w:rPr>
              <w:t>= (.5)</w:t>
            </w:r>
            <w:r w:rsidRPr="0024268D">
              <w:rPr>
                <w:vertAlign w:val="superscript"/>
                <w:lang w:val="it-IT"/>
              </w:rPr>
              <w:t>5</w:t>
            </w:r>
            <w:r>
              <w:rPr>
                <w:lang w:val="it-IT"/>
              </w:rPr>
              <w:t xml:space="preserve"> = .03125</w:t>
            </w:r>
          </w:p>
        </w:tc>
        <w:tc>
          <w:tcPr>
            <w:tcW w:w="2896" w:type="dxa"/>
          </w:tcPr>
          <w:p w14:paraId="3E2B90F6" w14:textId="75991AF6" w:rsidR="00254D5E" w:rsidRPr="0024268D" w:rsidRDefault="00C73220" w:rsidP="003D4489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12.5</w:t>
            </w:r>
          </w:p>
        </w:tc>
      </w:tr>
      <w:tr w:rsidR="00254D5E" w:rsidRPr="0024268D" w14:paraId="123347E1" w14:textId="2865119F" w:rsidTr="00254D5E">
        <w:trPr>
          <w:trHeight w:val="460"/>
          <w:jc w:val="center"/>
        </w:trPr>
        <w:tc>
          <w:tcPr>
            <w:tcW w:w="688" w:type="dxa"/>
          </w:tcPr>
          <w:p w14:paraId="364F105B" w14:textId="6FA29A24" w:rsidR="00254D5E" w:rsidRPr="0024268D" w:rsidRDefault="00254D5E" w:rsidP="00784889">
            <w:pPr>
              <w:rPr>
                <w:vertAlign w:val="superscript"/>
                <w:lang w:val="it-IT"/>
              </w:rPr>
            </w:pPr>
            <w:r w:rsidRPr="0024268D">
              <w:rPr>
                <w:lang w:val="el-GR"/>
              </w:rPr>
              <w:t>β</w:t>
            </w:r>
            <w:r w:rsidRPr="0024268D">
              <w:rPr>
                <w:lang w:val="it-IT"/>
              </w:rPr>
              <w:t xml:space="preserve"> </w:t>
            </w:r>
          </w:p>
        </w:tc>
        <w:tc>
          <w:tcPr>
            <w:tcW w:w="2330" w:type="dxa"/>
          </w:tcPr>
          <w:p w14:paraId="32F6FC42" w14:textId="4C003F3A" w:rsidR="00254D5E" w:rsidRPr="0024268D" w:rsidRDefault="00254D5E" w:rsidP="00784889">
            <w:pPr>
              <w:rPr>
                <w:lang w:val="it-IT"/>
              </w:rPr>
            </w:pPr>
            <w:r w:rsidRPr="0024268D">
              <w:rPr>
                <w:lang w:val="it-IT"/>
              </w:rPr>
              <w:t xml:space="preserve">4 </w:t>
            </w:r>
            <w:proofErr w:type="spellStart"/>
            <w:r w:rsidRPr="0024268D">
              <w:rPr>
                <w:lang w:val="it-IT"/>
              </w:rPr>
              <w:t>ia</w:t>
            </w:r>
            <w:proofErr w:type="spellEnd"/>
            <w:r w:rsidRPr="0024268D">
              <w:rPr>
                <w:lang w:val="it-IT"/>
              </w:rPr>
              <w:t xml:space="preserve"> + 1 sp</w:t>
            </w:r>
          </w:p>
        </w:tc>
        <w:tc>
          <w:tcPr>
            <w:tcW w:w="2896" w:type="dxa"/>
          </w:tcPr>
          <w:p w14:paraId="475AEF2B" w14:textId="590CFC48" w:rsidR="00254D5E" w:rsidRPr="007563DF" w:rsidRDefault="00254D5E" w:rsidP="00784889">
            <w:pPr>
              <w:rPr>
                <w:lang w:val="el-GR"/>
              </w:rPr>
            </w:pPr>
            <w:r w:rsidRPr="0024268D">
              <w:rPr>
                <w:lang w:val="it-IT"/>
              </w:rPr>
              <w:t>= 5 (.5)</w:t>
            </w:r>
            <w:r w:rsidRPr="0024268D">
              <w:rPr>
                <w:vertAlign w:val="superscript"/>
                <w:lang w:val="it-IT"/>
              </w:rPr>
              <w:t>5</w:t>
            </w:r>
            <w:r>
              <w:rPr>
                <w:lang w:val="it-IT"/>
              </w:rPr>
              <w:t xml:space="preserve"> = .15625</w:t>
            </w:r>
          </w:p>
        </w:tc>
        <w:tc>
          <w:tcPr>
            <w:tcW w:w="2896" w:type="dxa"/>
          </w:tcPr>
          <w:p w14:paraId="4861DBF3" w14:textId="2B7BFDEA" w:rsidR="00254D5E" w:rsidRPr="0024268D" w:rsidRDefault="00C73220" w:rsidP="003D4489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62.5</w:t>
            </w:r>
          </w:p>
        </w:tc>
      </w:tr>
      <w:tr w:rsidR="00254D5E" w:rsidRPr="0024268D" w14:paraId="010E04CA" w14:textId="6D3FD549" w:rsidTr="00254D5E">
        <w:trPr>
          <w:trHeight w:val="460"/>
          <w:jc w:val="center"/>
        </w:trPr>
        <w:tc>
          <w:tcPr>
            <w:tcW w:w="688" w:type="dxa"/>
          </w:tcPr>
          <w:p w14:paraId="54594DE4" w14:textId="209372B4" w:rsidR="00254D5E" w:rsidRPr="0024268D" w:rsidRDefault="00254D5E" w:rsidP="00784889">
            <w:pPr>
              <w:rPr>
                <w:vertAlign w:val="superscript"/>
                <w:lang w:val="it-IT"/>
              </w:rPr>
            </w:pPr>
            <w:r w:rsidRPr="0024268D">
              <w:rPr>
                <w:lang w:val="el-GR"/>
              </w:rPr>
              <w:lastRenderedPageBreak/>
              <w:t>γ</w:t>
            </w:r>
            <w:r w:rsidRPr="0024268D">
              <w:rPr>
                <w:lang w:val="it-IT"/>
              </w:rPr>
              <w:t xml:space="preserve"> </w:t>
            </w:r>
          </w:p>
        </w:tc>
        <w:tc>
          <w:tcPr>
            <w:tcW w:w="2330" w:type="dxa"/>
          </w:tcPr>
          <w:p w14:paraId="319D124C" w14:textId="65A80854" w:rsidR="00254D5E" w:rsidRPr="0024268D" w:rsidRDefault="00254D5E" w:rsidP="00784889">
            <w:pPr>
              <w:rPr>
                <w:lang w:val="it-IT"/>
              </w:rPr>
            </w:pPr>
            <w:r w:rsidRPr="0024268D">
              <w:rPr>
                <w:lang w:val="it-IT"/>
              </w:rPr>
              <w:t xml:space="preserve">3 </w:t>
            </w:r>
            <w:proofErr w:type="spellStart"/>
            <w:r w:rsidRPr="0024268D">
              <w:rPr>
                <w:lang w:val="it-IT"/>
              </w:rPr>
              <w:t>ia</w:t>
            </w:r>
            <w:proofErr w:type="spellEnd"/>
            <w:r w:rsidRPr="0024268D">
              <w:rPr>
                <w:lang w:val="it-IT"/>
              </w:rPr>
              <w:t xml:space="preserve"> + </w:t>
            </w:r>
            <w:r w:rsidR="00ED61B4">
              <w:rPr>
                <w:lang w:val="it-IT"/>
              </w:rPr>
              <w:t>2</w:t>
            </w:r>
            <w:r w:rsidRPr="0024268D">
              <w:rPr>
                <w:lang w:val="it-IT"/>
              </w:rPr>
              <w:t xml:space="preserve"> sp</w:t>
            </w:r>
          </w:p>
        </w:tc>
        <w:tc>
          <w:tcPr>
            <w:tcW w:w="2896" w:type="dxa"/>
          </w:tcPr>
          <w:p w14:paraId="464C9B5C" w14:textId="35D880F9" w:rsidR="00254D5E" w:rsidRPr="007563DF" w:rsidRDefault="00254D5E" w:rsidP="00784889">
            <w:pPr>
              <w:rPr>
                <w:lang w:val="el-GR"/>
              </w:rPr>
            </w:pPr>
            <w:r w:rsidRPr="0024268D">
              <w:rPr>
                <w:lang w:val="it-IT"/>
              </w:rPr>
              <w:t>= 10 (.5)</w:t>
            </w:r>
            <w:r w:rsidRPr="0024268D">
              <w:rPr>
                <w:vertAlign w:val="superscript"/>
                <w:lang w:val="it-IT"/>
              </w:rPr>
              <w:t>5</w:t>
            </w:r>
            <w:r>
              <w:rPr>
                <w:lang w:val="it-IT"/>
              </w:rPr>
              <w:t xml:space="preserve"> = .3125</w:t>
            </w:r>
          </w:p>
        </w:tc>
        <w:tc>
          <w:tcPr>
            <w:tcW w:w="2896" w:type="dxa"/>
          </w:tcPr>
          <w:p w14:paraId="44E653D2" w14:textId="6843E237" w:rsidR="00254D5E" w:rsidRPr="0024268D" w:rsidRDefault="00C73220" w:rsidP="003D4489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125.0</w:t>
            </w:r>
          </w:p>
        </w:tc>
      </w:tr>
      <w:tr w:rsidR="00254D5E" w:rsidRPr="0024268D" w14:paraId="03CE42C1" w14:textId="532A7455" w:rsidTr="00254D5E">
        <w:trPr>
          <w:trHeight w:val="460"/>
          <w:jc w:val="center"/>
        </w:trPr>
        <w:tc>
          <w:tcPr>
            <w:tcW w:w="688" w:type="dxa"/>
          </w:tcPr>
          <w:p w14:paraId="11DA6E83" w14:textId="72D936BC" w:rsidR="00254D5E" w:rsidRPr="0024268D" w:rsidRDefault="00254D5E" w:rsidP="00784889">
            <w:pPr>
              <w:rPr>
                <w:vertAlign w:val="superscript"/>
                <w:lang w:val="it-IT"/>
              </w:rPr>
            </w:pPr>
            <w:r w:rsidRPr="0024268D">
              <w:rPr>
                <w:lang w:val="el-GR"/>
              </w:rPr>
              <w:t>δ</w:t>
            </w:r>
            <w:r w:rsidRPr="0024268D">
              <w:rPr>
                <w:lang w:val="it-IT"/>
              </w:rPr>
              <w:t xml:space="preserve"> </w:t>
            </w:r>
          </w:p>
        </w:tc>
        <w:tc>
          <w:tcPr>
            <w:tcW w:w="2330" w:type="dxa"/>
          </w:tcPr>
          <w:p w14:paraId="64D97579" w14:textId="1215CBB3" w:rsidR="00254D5E" w:rsidRPr="0024268D" w:rsidRDefault="00254D5E" w:rsidP="00784889">
            <w:pPr>
              <w:rPr>
                <w:lang w:val="it-IT"/>
              </w:rPr>
            </w:pPr>
            <w:r w:rsidRPr="0024268D">
              <w:rPr>
                <w:lang w:val="it-IT"/>
              </w:rPr>
              <w:t xml:space="preserve">2 </w:t>
            </w:r>
            <w:proofErr w:type="spellStart"/>
            <w:r w:rsidRPr="0024268D">
              <w:rPr>
                <w:lang w:val="it-IT"/>
              </w:rPr>
              <w:t>ia</w:t>
            </w:r>
            <w:proofErr w:type="spellEnd"/>
            <w:r w:rsidRPr="0024268D">
              <w:rPr>
                <w:lang w:val="it-IT"/>
              </w:rPr>
              <w:t xml:space="preserve"> + 3 sp</w:t>
            </w:r>
          </w:p>
        </w:tc>
        <w:tc>
          <w:tcPr>
            <w:tcW w:w="2896" w:type="dxa"/>
          </w:tcPr>
          <w:p w14:paraId="4F2B9342" w14:textId="4EDAF72D" w:rsidR="00254D5E" w:rsidRPr="007563DF" w:rsidRDefault="00254D5E" w:rsidP="00784889">
            <w:pPr>
              <w:rPr>
                <w:lang w:val="el-GR"/>
              </w:rPr>
            </w:pPr>
            <w:r w:rsidRPr="0024268D">
              <w:rPr>
                <w:lang w:val="it-IT"/>
              </w:rPr>
              <w:t>= 10 (.5)</w:t>
            </w:r>
            <w:r w:rsidRPr="0024268D">
              <w:rPr>
                <w:vertAlign w:val="superscript"/>
                <w:lang w:val="it-IT"/>
              </w:rPr>
              <w:t>5</w:t>
            </w:r>
            <w:r>
              <w:rPr>
                <w:lang w:val="it-IT"/>
              </w:rPr>
              <w:t xml:space="preserve"> = .3125</w:t>
            </w:r>
          </w:p>
        </w:tc>
        <w:tc>
          <w:tcPr>
            <w:tcW w:w="2896" w:type="dxa"/>
          </w:tcPr>
          <w:p w14:paraId="1EBDC0F0" w14:textId="0EBD3D0D" w:rsidR="00254D5E" w:rsidRPr="0024268D" w:rsidRDefault="00C73220" w:rsidP="003D4489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125.0</w:t>
            </w:r>
          </w:p>
        </w:tc>
      </w:tr>
      <w:tr w:rsidR="00254D5E" w:rsidRPr="0024268D" w14:paraId="28195C82" w14:textId="709F8BC7" w:rsidTr="00254D5E">
        <w:trPr>
          <w:trHeight w:val="460"/>
          <w:jc w:val="center"/>
        </w:trPr>
        <w:tc>
          <w:tcPr>
            <w:tcW w:w="688" w:type="dxa"/>
          </w:tcPr>
          <w:p w14:paraId="1AE396B5" w14:textId="41599D3C" w:rsidR="00254D5E" w:rsidRPr="0024268D" w:rsidRDefault="00254D5E" w:rsidP="00784889">
            <w:pPr>
              <w:rPr>
                <w:vertAlign w:val="superscript"/>
                <w:lang w:val="it-IT"/>
              </w:rPr>
            </w:pPr>
            <w:r w:rsidRPr="0024268D">
              <w:rPr>
                <w:lang w:val="el-GR"/>
              </w:rPr>
              <w:t>ε</w:t>
            </w:r>
            <w:r w:rsidRPr="0024268D">
              <w:rPr>
                <w:lang w:val="it-IT"/>
              </w:rPr>
              <w:t xml:space="preserve"> </w:t>
            </w:r>
          </w:p>
        </w:tc>
        <w:tc>
          <w:tcPr>
            <w:tcW w:w="2330" w:type="dxa"/>
          </w:tcPr>
          <w:p w14:paraId="16C90D62" w14:textId="25F1E74E" w:rsidR="00254D5E" w:rsidRPr="0024268D" w:rsidRDefault="00254D5E" w:rsidP="00784889">
            <w:pPr>
              <w:rPr>
                <w:lang w:val="it-IT"/>
              </w:rPr>
            </w:pPr>
            <w:r w:rsidRPr="0024268D">
              <w:rPr>
                <w:lang w:val="it-IT"/>
              </w:rPr>
              <w:t xml:space="preserve">1 </w:t>
            </w:r>
            <w:proofErr w:type="spellStart"/>
            <w:r w:rsidRPr="0024268D">
              <w:rPr>
                <w:lang w:val="it-IT"/>
              </w:rPr>
              <w:t>ia</w:t>
            </w:r>
            <w:proofErr w:type="spellEnd"/>
            <w:r w:rsidRPr="0024268D">
              <w:rPr>
                <w:lang w:val="it-IT"/>
              </w:rPr>
              <w:t xml:space="preserve"> + 4 sp</w:t>
            </w:r>
          </w:p>
        </w:tc>
        <w:tc>
          <w:tcPr>
            <w:tcW w:w="2896" w:type="dxa"/>
          </w:tcPr>
          <w:p w14:paraId="5698BC4F" w14:textId="457B7BBC" w:rsidR="00254D5E" w:rsidRPr="007563DF" w:rsidRDefault="00254D5E" w:rsidP="00784889">
            <w:pPr>
              <w:rPr>
                <w:lang w:val="el-GR"/>
              </w:rPr>
            </w:pPr>
            <w:r w:rsidRPr="0024268D">
              <w:rPr>
                <w:lang w:val="it-IT"/>
              </w:rPr>
              <w:t>= 5 (.5)</w:t>
            </w:r>
            <w:r w:rsidRPr="0024268D">
              <w:rPr>
                <w:vertAlign w:val="superscript"/>
                <w:lang w:val="it-IT"/>
              </w:rPr>
              <w:t>5</w:t>
            </w:r>
            <w:r>
              <w:rPr>
                <w:lang w:val="it-IT"/>
              </w:rPr>
              <w:t xml:space="preserve"> = .15625</w:t>
            </w:r>
          </w:p>
        </w:tc>
        <w:tc>
          <w:tcPr>
            <w:tcW w:w="2896" w:type="dxa"/>
          </w:tcPr>
          <w:p w14:paraId="33C25445" w14:textId="546E9495" w:rsidR="00254D5E" w:rsidRPr="0024268D" w:rsidRDefault="00C73220" w:rsidP="003D4489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62.5</w:t>
            </w:r>
          </w:p>
        </w:tc>
      </w:tr>
      <w:tr w:rsidR="00254D5E" w:rsidRPr="0024268D" w14:paraId="191823BF" w14:textId="4127A206" w:rsidTr="00254D5E">
        <w:trPr>
          <w:trHeight w:val="460"/>
          <w:jc w:val="center"/>
        </w:trPr>
        <w:tc>
          <w:tcPr>
            <w:tcW w:w="688" w:type="dxa"/>
          </w:tcPr>
          <w:p w14:paraId="6FFEB2A4" w14:textId="7B46D8D4" w:rsidR="00254D5E" w:rsidRPr="0024268D" w:rsidRDefault="00254D5E" w:rsidP="00784889">
            <w:pPr>
              <w:rPr>
                <w:vertAlign w:val="superscript"/>
                <w:lang w:val="it-IT"/>
              </w:rPr>
            </w:pPr>
            <w:r w:rsidRPr="0024268D">
              <w:rPr>
                <w:lang w:val="el-GR"/>
              </w:rPr>
              <w:t xml:space="preserve">ζ </w:t>
            </w:r>
          </w:p>
        </w:tc>
        <w:tc>
          <w:tcPr>
            <w:tcW w:w="2330" w:type="dxa"/>
          </w:tcPr>
          <w:p w14:paraId="0C8A6186" w14:textId="51F7A6CC" w:rsidR="00254D5E" w:rsidRPr="0024268D" w:rsidRDefault="004459BB" w:rsidP="00784889">
            <w:pPr>
              <w:rPr>
                <w:lang w:val="it-IT"/>
              </w:rPr>
            </w:pPr>
            <w:r>
              <w:rPr>
                <w:lang w:val="it-IT"/>
              </w:rPr>
              <w:t xml:space="preserve">0 </w:t>
            </w:r>
            <w:proofErr w:type="spellStart"/>
            <w:r>
              <w:rPr>
                <w:lang w:val="it-IT"/>
              </w:rPr>
              <w:t>ia</w:t>
            </w:r>
            <w:proofErr w:type="spellEnd"/>
            <w:r>
              <w:rPr>
                <w:lang w:val="it-IT"/>
              </w:rPr>
              <w:t xml:space="preserve"> + </w:t>
            </w:r>
            <w:r w:rsidR="00254D5E" w:rsidRPr="0024268D">
              <w:rPr>
                <w:lang w:val="it-IT"/>
              </w:rPr>
              <w:t>5 sp</w:t>
            </w:r>
          </w:p>
        </w:tc>
        <w:tc>
          <w:tcPr>
            <w:tcW w:w="2896" w:type="dxa"/>
          </w:tcPr>
          <w:p w14:paraId="23CB5678" w14:textId="7626E8FC" w:rsidR="00254D5E" w:rsidRPr="007563DF" w:rsidRDefault="00254D5E" w:rsidP="00784889">
            <w:pPr>
              <w:rPr>
                <w:lang w:val="el-GR"/>
              </w:rPr>
            </w:pPr>
            <w:r w:rsidRPr="0024268D">
              <w:rPr>
                <w:lang w:val="it-IT"/>
              </w:rPr>
              <w:t>= (.5)</w:t>
            </w:r>
            <w:r w:rsidRPr="0024268D">
              <w:rPr>
                <w:vertAlign w:val="superscript"/>
                <w:lang w:val="it-IT"/>
              </w:rPr>
              <w:t>5</w:t>
            </w:r>
            <w:r>
              <w:rPr>
                <w:lang w:val="it-IT"/>
              </w:rPr>
              <w:t xml:space="preserve"> = .03125</w:t>
            </w:r>
          </w:p>
        </w:tc>
        <w:tc>
          <w:tcPr>
            <w:tcW w:w="2896" w:type="dxa"/>
          </w:tcPr>
          <w:p w14:paraId="287F9A8C" w14:textId="36E3FB29" w:rsidR="00254D5E" w:rsidRPr="0024268D" w:rsidRDefault="00C73220" w:rsidP="003D4489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12.5</w:t>
            </w:r>
          </w:p>
        </w:tc>
      </w:tr>
      <w:tr w:rsidR="00A112D7" w:rsidRPr="0024268D" w14:paraId="7B98F434" w14:textId="77777777" w:rsidTr="00254D5E">
        <w:trPr>
          <w:trHeight w:val="460"/>
          <w:jc w:val="center"/>
        </w:trPr>
        <w:tc>
          <w:tcPr>
            <w:tcW w:w="688" w:type="dxa"/>
          </w:tcPr>
          <w:p w14:paraId="44BBB256" w14:textId="77777777" w:rsidR="00A112D7" w:rsidRPr="0024268D" w:rsidRDefault="00A112D7" w:rsidP="00784889">
            <w:pPr>
              <w:rPr>
                <w:lang w:val="el-GR"/>
              </w:rPr>
            </w:pPr>
          </w:p>
        </w:tc>
        <w:tc>
          <w:tcPr>
            <w:tcW w:w="2330" w:type="dxa"/>
          </w:tcPr>
          <w:p w14:paraId="6FB55A44" w14:textId="77777777" w:rsidR="00A112D7" w:rsidRPr="0024268D" w:rsidRDefault="00A112D7" w:rsidP="00784889">
            <w:pPr>
              <w:rPr>
                <w:lang w:val="it-IT"/>
              </w:rPr>
            </w:pPr>
          </w:p>
        </w:tc>
        <w:tc>
          <w:tcPr>
            <w:tcW w:w="2896" w:type="dxa"/>
          </w:tcPr>
          <w:p w14:paraId="1B54D86B" w14:textId="350D0AFE" w:rsidR="00A112D7" w:rsidRPr="0024268D" w:rsidRDefault="00A112D7" w:rsidP="00784889">
            <w:pPr>
              <w:rPr>
                <w:lang w:val="it-IT"/>
              </w:rPr>
            </w:pPr>
          </w:p>
        </w:tc>
        <w:tc>
          <w:tcPr>
            <w:tcW w:w="2896" w:type="dxa"/>
          </w:tcPr>
          <w:p w14:paraId="20FF4223" w14:textId="6CF9705C" w:rsidR="00A112D7" w:rsidRDefault="009954CA" w:rsidP="003D4489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4</w:t>
            </w:r>
            <w:r w:rsidR="00A112D7">
              <w:rPr>
                <w:lang w:val="it-IT"/>
              </w:rPr>
              <w:t>00</w:t>
            </w:r>
          </w:p>
        </w:tc>
      </w:tr>
    </w:tbl>
    <w:p w14:paraId="50055210" w14:textId="77777777" w:rsidR="00A72D7D" w:rsidRDefault="006B04E9" w:rsidP="00A72D7D">
      <w:pPr>
        <w:ind w:left="720"/>
      </w:pPr>
      <w:r w:rsidRPr="00C87A83">
        <w:rPr>
          <w:b/>
          <w:bCs/>
        </w:rPr>
        <w:t>Table</w:t>
      </w:r>
      <w:r w:rsidRPr="000226EF">
        <w:t xml:space="preserve"> </w:t>
      </w:r>
      <w:r w:rsidRPr="000226EF">
        <w:rPr>
          <w:b/>
          <w:bCs/>
        </w:rPr>
        <w:t>A.1</w:t>
      </w:r>
      <w:r w:rsidRPr="000226EF">
        <w:t>:</w:t>
      </w:r>
      <w:r w:rsidR="009B216B" w:rsidRPr="000226EF">
        <w:t xml:space="preserve"> Expected </w:t>
      </w:r>
      <w:r w:rsidR="00B8511C" w:rsidRPr="000226EF">
        <w:t xml:space="preserve">Distribution of verse types </w:t>
      </w:r>
      <w:r w:rsidR="000226EF" w:rsidRPr="0024268D">
        <w:rPr>
          <w:lang w:val="el-GR"/>
        </w:rPr>
        <w:t>α</w:t>
      </w:r>
      <w:r w:rsidR="000226EF">
        <w:t>-</w:t>
      </w:r>
      <w:r w:rsidR="000226EF" w:rsidRPr="000226EF">
        <w:t xml:space="preserve"> </w:t>
      </w:r>
      <w:r w:rsidR="000226EF" w:rsidRPr="0024268D">
        <w:rPr>
          <w:lang w:val="el-GR"/>
        </w:rPr>
        <w:t>ζ</w:t>
      </w:r>
      <w:r w:rsidR="000226EF">
        <w:t>, assuming</w:t>
      </w:r>
      <w:r w:rsidR="005B5231">
        <w:t xml:space="preserve"> equal probability of iamb/spondee in each foot of an ia</w:t>
      </w:r>
      <w:r w:rsidR="00643A69">
        <w:rPr>
          <w:vertAlign w:val="superscript"/>
        </w:rPr>
        <w:t>6</w:t>
      </w:r>
      <w:r w:rsidR="00643A69">
        <w:t>.</w:t>
      </w:r>
    </w:p>
    <w:p w14:paraId="27B3D559" w14:textId="630EF622" w:rsidR="00AD1EE7" w:rsidRPr="009056B2" w:rsidRDefault="00C74976" w:rsidP="00A72D7D">
      <w:r>
        <w:t>The</w:t>
      </w:r>
      <w:r w:rsidR="002B29C2">
        <w:t xml:space="preserve"> hypothesis </w:t>
      </w:r>
      <w:r w:rsidR="00154038">
        <w:t>leads us to expect</w:t>
      </w:r>
      <w:r w:rsidR="00912D81">
        <w:t xml:space="preserve"> that</w:t>
      </w:r>
      <w:r w:rsidR="00154038">
        <w:t xml:space="preserve"> permutations </w:t>
      </w:r>
      <w:r w:rsidR="0024559D" w:rsidRPr="0024268D">
        <w:rPr>
          <w:lang w:val="el-GR"/>
        </w:rPr>
        <w:t>α</w:t>
      </w:r>
      <w:r w:rsidR="0024559D">
        <w:t xml:space="preserve"> and </w:t>
      </w:r>
      <w:r w:rsidR="0024559D" w:rsidRPr="0024268D">
        <w:rPr>
          <w:lang w:val="el-GR"/>
        </w:rPr>
        <w:t>ζ</w:t>
      </w:r>
      <w:r w:rsidR="0024559D">
        <w:t xml:space="preserve"> would be quite rare. </w:t>
      </w:r>
      <w:r w:rsidR="009056B2">
        <w:t>(All</w:t>
      </w:r>
      <w:r w:rsidR="00A547A2">
        <w:t xml:space="preserve"> </w:t>
      </w:r>
      <w:r w:rsidR="00A547A2" w:rsidRPr="00A23F78">
        <w:t>38</w:t>
      </w:r>
      <w:r w:rsidR="000F20D4">
        <w:t>2</w:t>
      </w:r>
      <w:r w:rsidR="009056B2">
        <w:t xml:space="preserve"> iambic verses in </w:t>
      </w:r>
      <w:proofErr w:type="spellStart"/>
      <w:r w:rsidR="009056B2" w:rsidRPr="00912D81">
        <w:rPr>
          <w:i/>
          <w:iCs/>
        </w:rPr>
        <w:t>Casina</w:t>
      </w:r>
      <w:proofErr w:type="spellEnd"/>
      <w:r w:rsidR="009056B2">
        <w:t xml:space="preserve"> are analyzed, with an additional </w:t>
      </w:r>
      <w:r w:rsidR="009056B2" w:rsidRPr="00A23F78">
        <w:t>1</w:t>
      </w:r>
      <w:r w:rsidR="000F20D4">
        <w:t>8</w:t>
      </w:r>
      <w:r w:rsidR="009056B2" w:rsidRPr="00A23F78">
        <w:t xml:space="preserve"> </w:t>
      </w:r>
      <w:r w:rsidR="009056B2">
        <w:t xml:space="preserve">from the </w:t>
      </w:r>
      <w:proofErr w:type="spellStart"/>
      <w:r w:rsidR="009056B2">
        <w:rPr>
          <w:i/>
          <w:iCs/>
        </w:rPr>
        <w:t>Bacchides</w:t>
      </w:r>
      <w:proofErr w:type="spellEnd"/>
      <w:r w:rsidR="009056B2">
        <w:t>: 761-</w:t>
      </w:r>
      <w:r w:rsidR="004F4C76">
        <w:t>63; 765-</w:t>
      </w:r>
      <w:r w:rsidR="00E83F68">
        <w:t>79</w:t>
      </w:r>
      <w:r w:rsidR="009056B2">
        <w:t>)</w:t>
      </w:r>
      <w:r w:rsidR="00230C6F">
        <w:t>.</w:t>
      </w:r>
    </w:p>
    <w:p w14:paraId="3306ACBC" w14:textId="77777777" w:rsidR="00742EF5" w:rsidRPr="0024559D" w:rsidRDefault="00742EF5" w:rsidP="00AB5B48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8"/>
        <w:gridCol w:w="2330"/>
        <w:gridCol w:w="2896"/>
        <w:gridCol w:w="2896"/>
      </w:tblGrid>
      <w:tr w:rsidR="00742EF5" w:rsidRPr="0024268D" w14:paraId="50F83ECD" w14:textId="4E53A21E" w:rsidTr="00B712B5">
        <w:trPr>
          <w:trHeight w:val="460"/>
          <w:jc w:val="center"/>
        </w:trPr>
        <w:tc>
          <w:tcPr>
            <w:tcW w:w="688" w:type="dxa"/>
          </w:tcPr>
          <w:p w14:paraId="5373CD0A" w14:textId="77777777" w:rsidR="00742EF5" w:rsidRPr="00B617CB" w:rsidRDefault="00742EF5" w:rsidP="00670260">
            <w:r>
              <w:rPr>
                <w:lang w:val="el-GR"/>
              </w:rPr>
              <w:t>Τ</w:t>
            </w:r>
            <w:proofErr w:type="spellStart"/>
            <w:r>
              <w:t>ype</w:t>
            </w:r>
            <w:proofErr w:type="spellEnd"/>
          </w:p>
        </w:tc>
        <w:tc>
          <w:tcPr>
            <w:tcW w:w="2330" w:type="dxa"/>
          </w:tcPr>
          <w:p w14:paraId="1C8DE3C8" w14:textId="77777777" w:rsidR="00742EF5" w:rsidRPr="0024268D" w:rsidRDefault="00742EF5" w:rsidP="00670260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Permutation</w:t>
            </w:r>
            <w:proofErr w:type="spellEnd"/>
          </w:p>
        </w:tc>
        <w:tc>
          <w:tcPr>
            <w:tcW w:w="2896" w:type="dxa"/>
          </w:tcPr>
          <w:p w14:paraId="5C62AF9F" w14:textId="667DA406" w:rsidR="00742EF5" w:rsidRDefault="00742EF5" w:rsidP="00670260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Number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Expected</w:t>
            </w:r>
            <w:proofErr w:type="spellEnd"/>
            <w:r>
              <w:rPr>
                <w:lang w:val="it-IT"/>
              </w:rPr>
              <w:t xml:space="preserve"> (</w:t>
            </w:r>
            <w:r w:rsidR="008D3D8B">
              <w:rPr>
                <w:lang w:val="it-IT"/>
              </w:rPr>
              <w:t>400</w:t>
            </w:r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verses</w:t>
            </w:r>
            <w:proofErr w:type="spellEnd"/>
            <w:r>
              <w:rPr>
                <w:lang w:val="it-IT"/>
              </w:rPr>
              <w:t>)</w:t>
            </w:r>
          </w:p>
        </w:tc>
        <w:tc>
          <w:tcPr>
            <w:tcW w:w="2896" w:type="dxa"/>
          </w:tcPr>
          <w:p w14:paraId="797F44F1" w14:textId="0C99DDAD" w:rsidR="00742EF5" w:rsidRDefault="00742EF5" w:rsidP="00670260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Number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Observed</w:t>
            </w:r>
            <w:proofErr w:type="spellEnd"/>
            <w:r>
              <w:rPr>
                <w:lang w:val="it-IT"/>
              </w:rPr>
              <w:t xml:space="preserve"> (</w:t>
            </w:r>
            <w:r w:rsidR="006B1600">
              <w:rPr>
                <w:lang w:val="it-IT"/>
              </w:rPr>
              <w:t>400</w:t>
            </w:r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verses</w:t>
            </w:r>
            <w:proofErr w:type="spellEnd"/>
            <w:r>
              <w:rPr>
                <w:lang w:val="it-IT"/>
              </w:rPr>
              <w:t>)</w:t>
            </w:r>
          </w:p>
        </w:tc>
      </w:tr>
      <w:tr w:rsidR="009954CA" w:rsidRPr="0024268D" w14:paraId="5BB695D2" w14:textId="2284CEE8" w:rsidTr="00B712B5">
        <w:trPr>
          <w:trHeight w:val="460"/>
          <w:jc w:val="center"/>
        </w:trPr>
        <w:tc>
          <w:tcPr>
            <w:tcW w:w="688" w:type="dxa"/>
          </w:tcPr>
          <w:p w14:paraId="5E8E28B8" w14:textId="77777777" w:rsidR="009954CA" w:rsidRPr="0024268D" w:rsidRDefault="009954CA" w:rsidP="009954CA">
            <w:pPr>
              <w:rPr>
                <w:vertAlign w:val="superscript"/>
                <w:lang w:val="it-IT"/>
              </w:rPr>
            </w:pPr>
            <w:r w:rsidRPr="0024268D">
              <w:rPr>
                <w:lang w:val="el-GR"/>
              </w:rPr>
              <w:t>α</w:t>
            </w:r>
            <w:r w:rsidRPr="0024268D">
              <w:rPr>
                <w:lang w:val="it-IT"/>
              </w:rPr>
              <w:t xml:space="preserve"> </w:t>
            </w:r>
          </w:p>
        </w:tc>
        <w:tc>
          <w:tcPr>
            <w:tcW w:w="2330" w:type="dxa"/>
          </w:tcPr>
          <w:p w14:paraId="0EBD0A6A" w14:textId="77777777" w:rsidR="009954CA" w:rsidRPr="0024268D" w:rsidRDefault="009954CA" w:rsidP="009954CA">
            <w:pPr>
              <w:rPr>
                <w:lang w:val="it-IT"/>
              </w:rPr>
            </w:pPr>
            <w:r w:rsidRPr="0024268D">
              <w:rPr>
                <w:lang w:val="it-IT"/>
              </w:rPr>
              <w:t xml:space="preserve">5 </w:t>
            </w:r>
            <w:proofErr w:type="spellStart"/>
            <w:r w:rsidRPr="0024268D">
              <w:rPr>
                <w:lang w:val="it-IT"/>
              </w:rPr>
              <w:t>ia</w:t>
            </w:r>
            <w:proofErr w:type="spellEnd"/>
          </w:p>
        </w:tc>
        <w:tc>
          <w:tcPr>
            <w:tcW w:w="2896" w:type="dxa"/>
          </w:tcPr>
          <w:p w14:paraId="4E2AD191" w14:textId="0F2BD979" w:rsidR="009954CA" w:rsidRPr="0024268D" w:rsidRDefault="009954CA" w:rsidP="009954CA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12.5</w:t>
            </w:r>
          </w:p>
        </w:tc>
        <w:tc>
          <w:tcPr>
            <w:tcW w:w="2896" w:type="dxa"/>
          </w:tcPr>
          <w:p w14:paraId="5C026FC6" w14:textId="44D410BC" w:rsidR="009954CA" w:rsidRDefault="00416B0C" w:rsidP="009954CA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</w:tr>
      <w:tr w:rsidR="009954CA" w:rsidRPr="0024268D" w14:paraId="7C679FDA" w14:textId="6486E26F" w:rsidTr="00B712B5">
        <w:trPr>
          <w:trHeight w:val="460"/>
          <w:jc w:val="center"/>
        </w:trPr>
        <w:tc>
          <w:tcPr>
            <w:tcW w:w="688" w:type="dxa"/>
          </w:tcPr>
          <w:p w14:paraId="069E7395" w14:textId="77777777" w:rsidR="009954CA" w:rsidRPr="0024268D" w:rsidRDefault="009954CA" w:rsidP="009954CA">
            <w:pPr>
              <w:rPr>
                <w:vertAlign w:val="superscript"/>
                <w:lang w:val="it-IT"/>
              </w:rPr>
            </w:pPr>
            <w:r w:rsidRPr="0024268D">
              <w:rPr>
                <w:lang w:val="el-GR"/>
              </w:rPr>
              <w:t>β</w:t>
            </w:r>
            <w:r w:rsidRPr="0024268D">
              <w:rPr>
                <w:lang w:val="it-IT"/>
              </w:rPr>
              <w:t xml:space="preserve"> </w:t>
            </w:r>
          </w:p>
        </w:tc>
        <w:tc>
          <w:tcPr>
            <w:tcW w:w="2330" w:type="dxa"/>
          </w:tcPr>
          <w:p w14:paraId="07C4C9E3" w14:textId="77777777" w:rsidR="009954CA" w:rsidRPr="0024268D" w:rsidRDefault="009954CA" w:rsidP="009954CA">
            <w:pPr>
              <w:rPr>
                <w:lang w:val="it-IT"/>
              </w:rPr>
            </w:pPr>
            <w:r w:rsidRPr="0024268D">
              <w:rPr>
                <w:lang w:val="it-IT"/>
              </w:rPr>
              <w:t xml:space="preserve">4 </w:t>
            </w:r>
            <w:proofErr w:type="spellStart"/>
            <w:r w:rsidRPr="0024268D">
              <w:rPr>
                <w:lang w:val="it-IT"/>
              </w:rPr>
              <w:t>ia</w:t>
            </w:r>
            <w:proofErr w:type="spellEnd"/>
            <w:r w:rsidRPr="0024268D">
              <w:rPr>
                <w:lang w:val="it-IT"/>
              </w:rPr>
              <w:t xml:space="preserve"> + 1 sp</w:t>
            </w:r>
          </w:p>
        </w:tc>
        <w:tc>
          <w:tcPr>
            <w:tcW w:w="2896" w:type="dxa"/>
          </w:tcPr>
          <w:p w14:paraId="45342476" w14:textId="3915700C" w:rsidR="009954CA" w:rsidRPr="0024268D" w:rsidRDefault="009954CA" w:rsidP="009954CA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62.5</w:t>
            </w:r>
          </w:p>
        </w:tc>
        <w:tc>
          <w:tcPr>
            <w:tcW w:w="2896" w:type="dxa"/>
          </w:tcPr>
          <w:p w14:paraId="25A99E8F" w14:textId="20E242E1" w:rsidR="009954CA" w:rsidRDefault="0066761D" w:rsidP="009954CA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</w:tr>
      <w:tr w:rsidR="009954CA" w:rsidRPr="0024268D" w14:paraId="7929EEA3" w14:textId="77348C71" w:rsidTr="00B712B5">
        <w:trPr>
          <w:trHeight w:val="460"/>
          <w:jc w:val="center"/>
        </w:trPr>
        <w:tc>
          <w:tcPr>
            <w:tcW w:w="688" w:type="dxa"/>
          </w:tcPr>
          <w:p w14:paraId="2E6C57FF" w14:textId="77777777" w:rsidR="009954CA" w:rsidRPr="0024268D" w:rsidRDefault="009954CA" w:rsidP="009954CA">
            <w:pPr>
              <w:rPr>
                <w:vertAlign w:val="superscript"/>
                <w:lang w:val="it-IT"/>
              </w:rPr>
            </w:pPr>
            <w:r w:rsidRPr="0024268D">
              <w:rPr>
                <w:lang w:val="el-GR"/>
              </w:rPr>
              <w:t>γ</w:t>
            </w:r>
            <w:r w:rsidRPr="0024268D">
              <w:rPr>
                <w:lang w:val="it-IT"/>
              </w:rPr>
              <w:t xml:space="preserve"> </w:t>
            </w:r>
          </w:p>
        </w:tc>
        <w:tc>
          <w:tcPr>
            <w:tcW w:w="2330" w:type="dxa"/>
          </w:tcPr>
          <w:p w14:paraId="0D789766" w14:textId="77777777" w:rsidR="009954CA" w:rsidRPr="0024268D" w:rsidRDefault="009954CA" w:rsidP="009954CA">
            <w:pPr>
              <w:rPr>
                <w:lang w:val="it-IT"/>
              </w:rPr>
            </w:pPr>
            <w:r w:rsidRPr="0024268D">
              <w:rPr>
                <w:lang w:val="it-IT"/>
              </w:rPr>
              <w:t xml:space="preserve">3 </w:t>
            </w:r>
            <w:proofErr w:type="spellStart"/>
            <w:r w:rsidRPr="0024268D">
              <w:rPr>
                <w:lang w:val="it-IT"/>
              </w:rPr>
              <w:t>ia</w:t>
            </w:r>
            <w:proofErr w:type="spellEnd"/>
            <w:r w:rsidRPr="0024268D">
              <w:rPr>
                <w:lang w:val="it-IT"/>
              </w:rPr>
              <w:t xml:space="preserve"> + </w:t>
            </w:r>
            <w:r>
              <w:rPr>
                <w:lang w:val="it-IT"/>
              </w:rPr>
              <w:t>2</w:t>
            </w:r>
            <w:r w:rsidRPr="0024268D">
              <w:rPr>
                <w:lang w:val="it-IT"/>
              </w:rPr>
              <w:t xml:space="preserve"> sp</w:t>
            </w:r>
          </w:p>
        </w:tc>
        <w:tc>
          <w:tcPr>
            <w:tcW w:w="2896" w:type="dxa"/>
          </w:tcPr>
          <w:p w14:paraId="607B66F7" w14:textId="51D4B118" w:rsidR="009954CA" w:rsidRPr="0024268D" w:rsidRDefault="009954CA" w:rsidP="009954CA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125.0</w:t>
            </w:r>
          </w:p>
        </w:tc>
        <w:tc>
          <w:tcPr>
            <w:tcW w:w="2896" w:type="dxa"/>
          </w:tcPr>
          <w:p w14:paraId="35FCC99B" w14:textId="2037AC49" w:rsidR="009954CA" w:rsidRDefault="006852C3" w:rsidP="009954CA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31</w:t>
            </w:r>
          </w:p>
        </w:tc>
      </w:tr>
      <w:tr w:rsidR="009954CA" w:rsidRPr="0024268D" w14:paraId="1D134A9D" w14:textId="3DCF1135" w:rsidTr="00B712B5">
        <w:trPr>
          <w:trHeight w:val="460"/>
          <w:jc w:val="center"/>
        </w:trPr>
        <w:tc>
          <w:tcPr>
            <w:tcW w:w="688" w:type="dxa"/>
          </w:tcPr>
          <w:p w14:paraId="58B4EC68" w14:textId="77777777" w:rsidR="009954CA" w:rsidRPr="0024268D" w:rsidRDefault="009954CA" w:rsidP="009954CA">
            <w:pPr>
              <w:rPr>
                <w:vertAlign w:val="superscript"/>
                <w:lang w:val="it-IT"/>
              </w:rPr>
            </w:pPr>
            <w:r w:rsidRPr="0024268D">
              <w:rPr>
                <w:lang w:val="el-GR"/>
              </w:rPr>
              <w:t>δ</w:t>
            </w:r>
            <w:r w:rsidRPr="0024268D">
              <w:rPr>
                <w:lang w:val="it-IT"/>
              </w:rPr>
              <w:t xml:space="preserve"> </w:t>
            </w:r>
          </w:p>
        </w:tc>
        <w:tc>
          <w:tcPr>
            <w:tcW w:w="2330" w:type="dxa"/>
          </w:tcPr>
          <w:p w14:paraId="2FDE421A" w14:textId="77777777" w:rsidR="009954CA" w:rsidRPr="0024268D" w:rsidRDefault="009954CA" w:rsidP="009954CA">
            <w:pPr>
              <w:rPr>
                <w:lang w:val="it-IT"/>
              </w:rPr>
            </w:pPr>
            <w:r w:rsidRPr="0024268D">
              <w:rPr>
                <w:lang w:val="it-IT"/>
              </w:rPr>
              <w:t xml:space="preserve">2 </w:t>
            </w:r>
            <w:proofErr w:type="spellStart"/>
            <w:r w:rsidRPr="0024268D">
              <w:rPr>
                <w:lang w:val="it-IT"/>
              </w:rPr>
              <w:t>ia</w:t>
            </w:r>
            <w:proofErr w:type="spellEnd"/>
            <w:r w:rsidRPr="0024268D">
              <w:rPr>
                <w:lang w:val="it-IT"/>
              </w:rPr>
              <w:t xml:space="preserve"> + 3 sp</w:t>
            </w:r>
          </w:p>
        </w:tc>
        <w:tc>
          <w:tcPr>
            <w:tcW w:w="2896" w:type="dxa"/>
          </w:tcPr>
          <w:p w14:paraId="529E46E9" w14:textId="390F4777" w:rsidR="009954CA" w:rsidRPr="0024268D" w:rsidRDefault="009954CA" w:rsidP="009954CA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125.0</w:t>
            </w:r>
          </w:p>
        </w:tc>
        <w:tc>
          <w:tcPr>
            <w:tcW w:w="2896" w:type="dxa"/>
          </w:tcPr>
          <w:p w14:paraId="4BD3E62F" w14:textId="59012E93" w:rsidR="009954CA" w:rsidRDefault="00416B0C" w:rsidP="009954CA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11</w:t>
            </w:r>
            <w:r w:rsidR="00676A6D">
              <w:rPr>
                <w:lang w:val="it-IT"/>
              </w:rPr>
              <w:t>4</w:t>
            </w:r>
          </w:p>
        </w:tc>
      </w:tr>
      <w:tr w:rsidR="009954CA" w:rsidRPr="0024268D" w14:paraId="3E1CE9C0" w14:textId="1B32814D" w:rsidTr="00B712B5">
        <w:trPr>
          <w:trHeight w:val="460"/>
          <w:jc w:val="center"/>
        </w:trPr>
        <w:tc>
          <w:tcPr>
            <w:tcW w:w="688" w:type="dxa"/>
          </w:tcPr>
          <w:p w14:paraId="08222714" w14:textId="77777777" w:rsidR="009954CA" w:rsidRPr="0024268D" w:rsidRDefault="009954CA" w:rsidP="009954CA">
            <w:pPr>
              <w:rPr>
                <w:vertAlign w:val="superscript"/>
                <w:lang w:val="it-IT"/>
              </w:rPr>
            </w:pPr>
            <w:r w:rsidRPr="0024268D">
              <w:rPr>
                <w:lang w:val="el-GR"/>
              </w:rPr>
              <w:t>ε</w:t>
            </w:r>
            <w:r w:rsidRPr="0024268D">
              <w:rPr>
                <w:lang w:val="it-IT"/>
              </w:rPr>
              <w:t xml:space="preserve"> </w:t>
            </w:r>
          </w:p>
        </w:tc>
        <w:tc>
          <w:tcPr>
            <w:tcW w:w="2330" w:type="dxa"/>
          </w:tcPr>
          <w:p w14:paraId="2141ED07" w14:textId="77777777" w:rsidR="009954CA" w:rsidRPr="0024268D" w:rsidRDefault="009954CA" w:rsidP="009954CA">
            <w:pPr>
              <w:rPr>
                <w:lang w:val="it-IT"/>
              </w:rPr>
            </w:pPr>
            <w:r w:rsidRPr="0024268D">
              <w:rPr>
                <w:lang w:val="it-IT"/>
              </w:rPr>
              <w:t xml:space="preserve">1 </w:t>
            </w:r>
            <w:proofErr w:type="spellStart"/>
            <w:r w:rsidRPr="0024268D">
              <w:rPr>
                <w:lang w:val="it-IT"/>
              </w:rPr>
              <w:t>ia</w:t>
            </w:r>
            <w:proofErr w:type="spellEnd"/>
            <w:r w:rsidRPr="0024268D">
              <w:rPr>
                <w:lang w:val="it-IT"/>
              </w:rPr>
              <w:t xml:space="preserve"> + 4 sp</w:t>
            </w:r>
          </w:p>
        </w:tc>
        <w:tc>
          <w:tcPr>
            <w:tcW w:w="2896" w:type="dxa"/>
          </w:tcPr>
          <w:p w14:paraId="1A1F4EC0" w14:textId="0D517BFA" w:rsidR="009954CA" w:rsidRPr="0024268D" w:rsidRDefault="009954CA" w:rsidP="009954CA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62.5</w:t>
            </w:r>
          </w:p>
        </w:tc>
        <w:tc>
          <w:tcPr>
            <w:tcW w:w="2896" w:type="dxa"/>
          </w:tcPr>
          <w:p w14:paraId="7B9733D9" w14:textId="305BAC86" w:rsidR="009954CA" w:rsidRDefault="00416B0C" w:rsidP="009954CA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15</w:t>
            </w:r>
            <w:r w:rsidR="00B00DF5">
              <w:rPr>
                <w:lang w:val="it-IT"/>
              </w:rPr>
              <w:t>4</w:t>
            </w:r>
          </w:p>
        </w:tc>
      </w:tr>
      <w:tr w:rsidR="009954CA" w:rsidRPr="0024268D" w14:paraId="25515479" w14:textId="72ACF39B" w:rsidTr="00B712B5">
        <w:trPr>
          <w:trHeight w:val="460"/>
          <w:jc w:val="center"/>
        </w:trPr>
        <w:tc>
          <w:tcPr>
            <w:tcW w:w="688" w:type="dxa"/>
          </w:tcPr>
          <w:p w14:paraId="764047F5" w14:textId="77777777" w:rsidR="009954CA" w:rsidRPr="0024268D" w:rsidRDefault="009954CA" w:rsidP="009954CA">
            <w:pPr>
              <w:rPr>
                <w:vertAlign w:val="superscript"/>
                <w:lang w:val="it-IT"/>
              </w:rPr>
            </w:pPr>
            <w:r w:rsidRPr="0024268D">
              <w:rPr>
                <w:lang w:val="el-GR"/>
              </w:rPr>
              <w:t xml:space="preserve">ζ </w:t>
            </w:r>
          </w:p>
        </w:tc>
        <w:tc>
          <w:tcPr>
            <w:tcW w:w="2330" w:type="dxa"/>
          </w:tcPr>
          <w:p w14:paraId="1B1580B6" w14:textId="77777777" w:rsidR="009954CA" w:rsidRPr="0024268D" w:rsidRDefault="009954CA" w:rsidP="009954CA">
            <w:pPr>
              <w:rPr>
                <w:lang w:val="it-IT"/>
              </w:rPr>
            </w:pPr>
            <w:r w:rsidRPr="0024268D">
              <w:rPr>
                <w:lang w:val="it-IT"/>
              </w:rPr>
              <w:t>5 sp</w:t>
            </w:r>
          </w:p>
        </w:tc>
        <w:tc>
          <w:tcPr>
            <w:tcW w:w="2896" w:type="dxa"/>
          </w:tcPr>
          <w:p w14:paraId="0BE6838C" w14:textId="526132BE" w:rsidR="009954CA" w:rsidRPr="0024268D" w:rsidRDefault="009954CA" w:rsidP="009954CA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12.5</w:t>
            </w:r>
          </w:p>
        </w:tc>
        <w:tc>
          <w:tcPr>
            <w:tcW w:w="2896" w:type="dxa"/>
          </w:tcPr>
          <w:p w14:paraId="700A712D" w14:textId="53D3A16D" w:rsidR="009954CA" w:rsidRDefault="00416B0C" w:rsidP="009954CA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9</w:t>
            </w:r>
            <w:r w:rsidR="006A1EB7">
              <w:rPr>
                <w:lang w:val="it-IT"/>
              </w:rPr>
              <w:t>6</w:t>
            </w:r>
          </w:p>
        </w:tc>
      </w:tr>
      <w:tr w:rsidR="00742EF5" w:rsidRPr="0024268D" w14:paraId="2FA918B9" w14:textId="5BA4AC87" w:rsidTr="00B712B5">
        <w:trPr>
          <w:trHeight w:val="460"/>
          <w:jc w:val="center"/>
        </w:trPr>
        <w:tc>
          <w:tcPr>
            <w:tcW w:w="688" w:type="dxa"/>
          </w:tcPr>
          <w:p w14:paraId="3C226BCA" w14:textId="77777777" w:rsidR="00742EF5" w:rsidRPr="0024268D" w:rsidRDefault="00742EF5" w:rsidP="00670260">
            <w:pPr>
              <w:rPr>
                <w:lang w:val="el-GR"/>
              </w:rPr>
            </w:pPr>
          </w:p>
        </w:tc>
        <w:tc>
          <w:tcPr>
            <w:tcW w:w="2330" w:type="dxa"/>
          </w:tcPr>
          <w:p w14:paraId="0F8E0951" w14:textId="77777777" w:rsidR="00742EF5" w:rsidRPr="0024268D" w:rsidRDefault="00742EF5" w:rsidP="00670260">
            <w:pPr>
              <w:rPr>
                <w:lang w:val="it-IT"/>
              </w:rPr>
            </w:pPr>
          </w:p>
        </w:tc>
        <w:tc>
          <w:tcPr>
            <w:tcW w:w="2896" w:type="dxa"/>
          </w:tcPr>
          <w:p w14:paraId="6B3D7472" w14:textId="5C1ADEFD" w:rsidR="00742EF5" w:rsidRDefault="009954CA" w:rsidP="00670260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4</w:t>
            </w:r>
            <w:r w:rsidR="00742EF5">
              <w:rPr>
                <w:lang w:val="it-IT"/>
              </w:rPr>
              <w:t>00</w:t>
            </w:r>
          </w:p>
        </w:tc>
        <w:tc>
          <w:tcPr>
            <w:tcW w:w="2896" w:type="dxa"/>
          </w:tcPr>
          <w:p w14:paraId="577BA782" w14:textId="71DB70A9" w:rsidR="00742EF5" w:rsidRDefault="00416B0C" w:rsidP="00670260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400</w:t>
            </w:r>
          </w:p>
        </w:tc>
      </w:tr>
    </w:tbl>
    <w:p w14:paraId="217A4B87" w14:textId="106E615E" w:rsidR="00780543" w:rsidRDefault="00780543" w:rsidP="00780543">
      <w:pPr>
        <w:ind w:left="720"/>
      </w:pPr>
      <w:r w:rsidRPr="00C87A83">
        <w:rPr>
          <w:b/>
          <w:bCs/>
        </w:rPr>
        <w:t>Table</w:t>
      </w:r>
      <w:r w:rsidRPr="000226EF">
        <w:t xml:space="preserve"> </w:t>
      </w:r>
      <w:r w:rsidRPr="000226EF">
        <w:rPr>
          <w:b/>
          <w:bCs/>
        </w:rPr>
        <w:t>A.</w:t>
      </w:r>
      <w:r>
        <w:rPr>
          <w:b/>
          <w:bCs/>
        </w:rPr>
        <w:t>2</w:t>
      </w:r>
      <w:r w:rsidRPr="000226EF">
        <w:t>: Expected</w:t>
      </w:r>
      <w:r>
        <w:t xml:space="preserve"> vs. Observed</w:t>
      </w:r>
      <w:r w:rsidRPr="000226EF">
        <w:t xml:space="preserve"> Distribution of verse types </w:t>
      </w:r>
      <w:r w:rsidRPr="0024268D">
        <w:rPr>
          <w:lang w:val="el-GR"/>
        </w:rPr>
        <w:t>α</w:t>
      </w:r>
      <w:r>
        <w:t>-</w:t>
      </w:r>
      <w:r w:rsidRPr="000226EF">
        <w:t xml:space="preserve"> </w:t>
      </w:r>
      <w:r w:rsidRPr="0024268D">
        <w:rPr>
          <w:lang w:val="el-GR"/>
        </w:rPr>
        <w:t>ζ</w:t>
      </w:r>
      <w:r w:rsidR="00996FEF">
        <w:t>.</w:t>
      </w:r>
    </w:p>
    <w:p w14:paraId="4854B296" w14:textId="77777777" w:rsidR="00996FEF" w:rsidRDefault="00996FEF" w:rsidP="00996FEF"/>
    <w:p w14:paraId="4BA8998D" w14:textId="18FE7806" w:rsidR="00207025" w:rsidRDefault="00190BF5" w:rsidP="00996FEF">
      <w:r>
        <w:t>The distribution</w:t>
      </w:r>
      <w:r w:rsidR="00CE4163">
        <w:t xml:space="preserve"> observed</w:t>
      </w:r>
      <w:r>
        <w:t xml:space="preserve"> in Plautus diverges significantly from the expected </w:t>
      </w:r>
      <w:r w:rsidR="002562A6">
        <w:t>one</w:t>
      </w:r>
      <w:r>
        <w:t>.</w:t>
      </w:r>
      <w:r>
        <w:rPr>
          <w:rStyle w:val="FootnoteReference"/>
        </w:rPr>
        <w:footnoteReference w:id="3"/>
      </w:r>
      <w:r>
        <w:t xml:space="preserve"> </w:t>
      </w:r>
      <w:r w:rsidR="00F23ADA">
        <w:t xml:space="preserve">Plautus </w:t>
      </w:r>
      <w:r w:rsidR="00C74601">
        <w:t>strenuously</w:t>
      </w:r>
      <w:r w:rsidR="00F23ADA">
        <w:t xml:space="preserve"> avoid</w:t>
      </w:r>
      <w:r w:rsidR="00F72102">
        <w:t>s</w:t>
      </w:r>
      <w:r w:rsidR="00F23ADA">
        <w:t xml:space="preserve"> the lighter options (</w:t>
      </w:r>
      <w:r w:rsidR="00F23ADA" w:rsidRPr="0024268D">
        <w:rPr>
          <w:lang w:val="el-GR"/>
        </w:rPr>
        <w:t>α</w:t>
      </w:r>
      <w:r w:rsidR="00F23ADA">
        <w:t>-</w:t>
      </w:r>
      <w:r w:rsidR="00F23ADA" w:rsidRPr="00F23ADA">
        <w:t xml:space="preserve"> </w:t>
      </w:r>
      <w:r w:rsidR="00F23ADA" w:rsidRPr="0024268D">
        <w:rPr>
          <w:lang w:val="el-GR"/>
        </w:rPr>
        <w:t>γ</w:t>
      </w:r>
      <w:r w:rsidR="00F23ADA">
        <w:t>), with 5, 4, and 3 iambs respectively, and</w:t>
      </w:r>
      <w:r w:rsidR="005F6885">
        <w:t xml:space="preserve"> </w:t>
      </w:r>
      <w:r w:rsidR="00F23ADA">
        <w:t xml:space="preserve">inclines – contrary to expectation – to the </w:t>
      </w:r>
      <w:r w:rsidR="00E4160A">
        <w:t>heav</w:t>
      </w:r>
      <w:r w:rsidR="00F72102">
        <w:t>ier</w:t>
      </w:r>
      <w:r w:rsidR="00E4160A">
        <w:t xml:space="preserve"> versions</w:t>
      </w:r>
      <w:r w:rsidR="0012404A">
        <w:t>.</w:t>
      </w:r>
      <w:r w:rsidR="00494B60">
        <w:t xml:space="preserve"> The rarity of these</w:t>
      </w:r>
      <w:r w:rsidR="00ED465E">
        <w:t xml:space="preserve"> lighter</w:t>
      </w:r>
      <w:r w:rsidR="00494B60">
        <w:t xml:space="preserve"> types means that, when they </w:t>
      </w:r>
      <w:r w:rsidR="00494B60">
        <w:rPr>
          <w:i/>
          <w:iCs/>
        </w:rPr>
        <w:t xml:space="preserve">are </w:t>
      </w:r>
      <w:r w:rsidR="00494B60">
        <w:t>used, they</w:t>
      </w:r>
      <w:r w:rsidR="003E1BF6">
        <w:t xml:space="preserve"> usually</w:t>
      </w:r>
      <w:r w:rsidR="00494B60">
        <w:t xml:space="preserve"> convey some effect</w:t>
      </w:r>
      <w:r w:rsidR="0087285F">
        <w:t>, particularly if two or more appear within a short span of text.</w:t>
      </w:r>
      <w:r w:rsidR="0012404A">
        <w:t xml:space="preserve"> </w:t>
      </w:r>
      <w:r w:rsidR="0012404A">
        <w:rPr>
          <w:rFonts w:eastAsiaTheme="minorEastAsia"/>
        </w:rPr>
        <w:t>The two verse types that far exceed expectation are also the heaviest (</w:t>
      </w:r>
      <w:r w:rsidR="0012404A" w:rsidRPr="0024268D">
        <w:rPr>
          <w:lang w:val="el-GR"/>
        </w:rPr>
        <w:t>ε</w:t>
      </w:r>
      <w:r w:rsidR="0012404A">
        <w:t xml:space="preserve"> and </w:t>
      </w:r>
      <w:r w:rsidR="0012404A" w:rsidRPr="0024268D">
        <w:rPr>
          <w:lang w:val="el-GR"/>
        </w:rPr>
        <w:t>ζ</w:t>
      </w:r>
      <w:r w:rsidR="0012404A">
        <w:t>)</w:t>
      </w:r>
      <w:r w:rsidR="00ED7083">
        <w:t>.</w:t>
      </w:r>
      <w:r w:rsidR="0012404A">
        <w:t xml:space="preserve"> </w:t>
      </w:r>
      <w:r w:rsidR="00ED7083">
        <w:t>F</w:t>
      </w:r>
      <w:r w:rsidR="0012404A">
        <w:t>urthermore,</w:t>
      </w:r>
      <w:r w:rsidR="00207025">
        <w:t xml:space="preserve"> our hypothesis led us to believe that a 5-spondee line would be extremely rare, but it is Plautus’ third most favored permutation</w:t>
      </w:r>
      <w:r w:rsidR="00F72102">
        <w:t>.</w:t>
      </w:r>
      <w:r w:rsidR="007426FE">
        <w:t xml:space="preserve"> </w:t>
      </w:r>
    </w:p>
    <w:p w14:paraId="3029D182" w14:textId="77777777" w:rsidR="00AF2C84" w:rsidRDefault="00AF2C84" w:rsidP="00996FEF"/>
    <w:p w14:paraId="393BF802" w14:textId="564D97B6" w:rsidR="00BD4AEB" w:rsidRDefault="00D026DD" w:rsidP="00996FEF">
      <w:r>
        <w:t xml:space="preserve">What is the </w:t>
      </w:r>
      <w:r>
        <w:rPr>
          <w:i/>
          <w:iCs/>
        </w:rPr>
        <w:t>actual</w:t>
      </w:r>
      <w:r>
        <w:t xml:space="preserve"> likelihood a spondee or iamb turns up in any given foot?</w:t>
      </w:r>
      <w:r w:rsidR="007F1ABE">
        <w:t xml:space="preserve"> </w:t>
      </w:r>
      <w:r>
        <w:t>T</w:t>
      </w:r>
      <w:r w:rsidR="007F1ABE">
        <w:t>he</w:t>
      </w:r>
      <w:r w:rsidR="00BD4AEB">
        <w:t xml:space="preserve"> line</w:t>
      </w:r>
      <w:r>
        <w:t xml:space="preserve"> is divided</w:t>
      </w:r>
      <w:r w:rsidR="00BD4AEB">
        <w:t xml:space="preserve"> into feet using the alphabetic notation</w:t>
      </w:r>
      <w:r w:rsidR="007F1ABE">
        <w:t xml:space="preserve">, </w:t>
      </w:r>
      <w:r w:rsidR="00E11CB6">
        <w:t>as follows</w:t>
      </w:r>
      <w:r w:rsidR="009C2D81">
        <w:t>:</w:t>
      </w:r>
      <w:r w:rsidR="007F1ABE">
        <w:t xml:space="preserve"> A</w:t>
      </w:r>
      <w:r w:rsidR="007F1ABE">
        <w:rPr>
          <w:vertAlign w:val="subscript"/>
        </w:rPr>
        <w:t>1</w:t>
      </w:r>
      <w:r w:rsidR="007F1ABE">
        <w:t>B</w:t>
      </w:r>
      <w:proofErr w:type="gramStart"/>
      <w:r w:rsidR="007F1ABE">
        <w:rPr>
          <w:vertAlign w:val="subscript"/>
        </w:rPr>
        <w:t>2</w:t>
      </w:r>
      <w:r w:rsidR="00AA4DB6">
        <w:t xml:space="preserve">  </w:t>
      </w:r>
      <w:r w:rsidR="007F1ABE">
        <w:t>C</w:t>
      </w:r>
      <w:proofErr w:type="gramEnd"/>
      <w:r w:rsidR="007F1ABE">
        <w:rPr>
          <w:vertAlign w:val="subscript"/>
        </w:rPr>
        <w:t>3</w:t>
      </w:r>
      <w:r w:rsidR="007F1ABE">
        <w:t>D</w:t>
      </w:r>
      <w:r w:rsidR="007F1ABE">
        <w:rPr>
          <w:vertAlign w:val="subscript"/>
        </w:rPr>
        <w:t>4</w:t>
      </w:r>
      <w:r w:rsidR="00AA4DB6">
        <w:rPr>
          <w:vertAlign w:val="subscript"/>
        </w:rPr>
        <w:t xml:space="preserve">  </w:t>
      </w:r>
      <w:r w:rsidR="007F1ABE">
        <w:t>A</w:t>
      </w:r>
      <w:r w:rsidR="007F1ABE">
        <w:rPr>
          <w:vertAlign w:val="subscript"/>
        </w:rPr>
        <w:t>5</w:t>
      </w:r>
      <w:r w:rsidR="007F1ABE">
        <w:t>B</w:t>
      </w:r>
      <w:r w:rsidR="007F1ABE">
        <w:rPr>
          <w:vertAlign w:val="subscript"/>
        </w:rPr>
        <w:t>6</w:t>
      </w:r>
      <w:r w:rsidR="00AA4DB6">
        <w:rPr>
          <w:vertAlign w:val="subscript"/>
        </w:rPr>
        <w:t xml:space="preserve">  </w:t>
      </w:r>
      <w:r w:rsidR="00B102CC">
        <w:t>C</w:t>
      </w:r>
      <w:r w:rsidR="00B102CC">
        <w:rPr>
          <w:vertAlign w:val="subscript"/>
        </w:rPr>
        <w:t>7</w:t>
      </w:r>
      <w:r w:rsidR="00B102CC">
        <w:t>D</w:t>
      </w:r>
      <w:r w:rsidR="00B102CC">
        <w:rPr>
          <w:vertAlign w:val="subscript"/>
        </w:rPr>
        <w:t>8</w:t>
      </w:r>
      <w:r w:rsidR="00AA4DB6">
        <w:rPr>
          <w:vertAlign w:val="subscript"/>
        </w:rPr>
        <w:t xml:space="preserve">  </w:t>
      </w:r>
      <w:r w:rsidR="007F1ABE">
        <w:t>A</w:t>
      </w:r>
      <w:r w:rsidR="007F1ABE">
        <w:rPr>
          <w:vertAlign w:val="subscript"/>
        </w:rPr>
        <w:t>9</w:t>
      </w:r>
      <w:r w:rsidR="007F1ABE">
        <w:t>B</w:t>
      </w:r>
      <w:r w:rsidR="007F1ABE">
        <w:rPr>
          <w:vertAlign w:val="subscript"/>
        </w:rPr>
        <w:t>10</w:t>
      </w:r>
      <w:r w:rsidR="00AA4DB6">
        <w:rPr>
          <w:vertAlign w:val="subscript"/>
        </w:rPr>
        <w:t xml:space="preserve"> </w:t>
      </w:r>
      <w:r w:rsidR="00AA4DB6">
        <w:t xml:space="preserve"> </w:t>
      </w:r>
      <w:r w:rsidR="007F1ABE">
        <w:t>C</w:t>
      </w:r>
      <w:r w:rsidR="007F1ABE">
        <w:rPr>
          <w:vertAlign w:val="subscript"/>
        </w:rPr>
        <w:t>11</w:t>
      </w:r>
      <w:r w:rsidR="007F1ABE">
        <w:t>D</w:t>
      </w:r>
      <w:r w:rsidR="007F1ABE">
        <w:rPr>
          <w:vertAlign w:val="subscript"/>
        </w:rPr>
        <w:t>12</w:t>
      </w:r>
      <w:r w:rsidR="000357FB">
        <w:t>.</w:t>
      </w:r>
      <w:r w:rsidR="000A39BC">
        <w:t xml:space="preserve"> </w:t>
      </w:r>
      <w:r w:rsidR="009C2D81">
        <w:t>Table</w:t>
      </w:r>
      <w:r w:rsidR="00872804">
        <w:t xml:space="preserve"> A.3</w:t>
      </w:r>
      <w:r w:rsidR="009C2D81">
        <w:t xml:space="preserve"> </w:t>
      </w:r>
      <w:r w:rsidR="009C2D81">
        <w:lastRenderedPageBreak/>
        <w:t>lays out the likelihoods for each of the first five feet (the</w:t>
      </w:r>
      <w:r w:rsidR="00E758A4">
        <w:t xml:space="preserve"> sixth and</w:t>
      </w:r>
      <w:r w:rsidR="009C2D81">
        <w:t xml:space="preserve"> last, of course</w:t>
      </w:r>
      <w:r w:rsidR="00FB3F8A">
        <w:t>,</w:t>
      </w:r>
      <w:r w:rsidR="009C2D81">
        <w:t xml:space="preserve"> is always iambic in shape</w:t>
      </w:r>
      <w:r w:rsidR="00FC0743">
        <w:t>).</w:t>
      </w:r>
    </w:p>
    <w:p w14:paraId="665536D0" w14:textId="77777777" w:rsidR="002D435E" w:rsidRDefault="002D435E" w:rsidP="00996F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321"/>
        <w:gridCol w:w="1558"/>
        <w:gridCol w:w="1558"/>
        <w:gridCol w:w="1559"/>
        <w:gridCol w:w="1559"/>
      </w:tblGrid>
      <w:tr w:rsidR="002D435E" w:rsidRPr="000B568D" w14:paraId="30769B56" w14:textId="77777777" w:rsidTr="000B568D">
        <w:tc>
          <w:tcPr>
            <w:tcW w:w="1795" w:type="dxa"/>
          </w:tcPr>
          <w:p w14:paraId="7F8AD452" w14:textId="488B7A3D" w:rsidR="002D435E" w:rsidRPr="000B568D" w:rsidRDefault="002D435E" w:rsidP="007267F4">
            <w:pPr>
              <w:jc w:val="center"/>
            </w:pPr>
            <w:r w:rsidRPr="000B568D">
              <w:rPr>
                <w:b/>
                <w:bCs/>
              </w:rPr>
              <w:t>Foot</w:t>
            </w:r>
          </w:p>
        </w:tc>
        <w:tc>
          <w:tcPr>
            <w:tcW w:w="1321" w:type="dxa"/>
          </w:tcPr>
          <w:p w14:paraId="0C003CC3" w14:textId="074A3D5D" w:rsidR="002D435E" w:rsidRPr="000B568D" w:rsidRDefault="002D435E" w:rsidP="007267F4">
            <w:pPr>
              <w:jc w:val="center"/>
            </w:pPr>
            <w:r w:rsidRPr="000B568D">
              <w:t>1 (A</w:t>
            </w:r>
            <w:r w:rsidRPr="000B568D">
              <w:rPr>
                <w:vertAlign w:val="subscript"/>
              </w:rPr>
              <w:t>1</w:t>
            </w:r>
            <w:r w:rsidRPr="000B568D">
              <w:t>B</w:t>
            </w:r>
            <w:r w:rsidRPr="000B568D">
              <w:rPr>
                <w:vertAlign w:val="subscript"/>
              </w:rPr>
              <w:t>2</w:t>
            </w:r>
            <w:r w:rsidRPr="000B568D">
              <w:t>)</w:t>
            </w:r>
          </w:p>
        </w:tc>
        <w:tc>
          <w:tcPr>
            <w:tcW w:w="1558" w:type="dxa"/>
          </w:tcPr>
          <w:p w14:paraId="0027B8C5" w14:textId="2B8DAADE" w:rsidR="002D435E" w:rsidRPr="000B568D" w:rsidRDefault="002D435E" w:rsidP="007267F4">
            <w:pPr>
              <w:jc w:val="center"/>
            </w:pPr>
            <w:r w:rsidRPr="000B568D">
              <w:t>2 (C</w:t>
            </w:r>
            <w:r w:rsidRPr="000B568D">
              <w:rPr>
                <w:vertAlign w:val="subscript"/>
              </w:rPr>
              <w:t>3</w:t>
            </w:r>
            <w:r w:rsidRPr="000B568D">
              <w:t>D</w:t>
            </w:r>
            <w:r w:rsidRPr="000B568D">
              <w:rPr>
                <w:vertAlign w:val="subscript"/>
              </w:rPr>
              <w:t>4</w:t>
            </w:r>
            <w:r w:rsidRPr="000B568D">
              <w:t>)</w:t>
            </w:r>
          </w:p>
        </w:tc>
        <w:tc>
          <w:tcPr>
            <w:tcW w:w="1558" w:type="dxa"/>
          </w:tcPr>
          <w:p w14:paraId="0EE80C53" w14:textId="33480D63" w:rsidR="002D435E" w:rsidRPr="000B568D" w:rsidRDefault="002D435E" w:rsidP="007267F4">
            <w:pPr>
              <w:jc w:val="center"/>
            </w:pPr>
            <w:r w:rsidRPr="000B568D">
              <w:t>3 (</w:t>
            </w:r>
            <w:r w:rsidR="00B102CC" w:rsidRPr="000B568D">
              <w:t>A</w:t>
            </w:r>
            <w:r w:rsidR="00B102CC" w:rsidRPr="000B568D">
              <w:rPr>
                <w:vertAlign w:val="subscript"/>
              </w:rPr>
              <w:t>5</w:t>
            </w:r>
            <w:r w:rsidR="00B102CC" w:rsidRPr="000B568D">
              <w:t>B</w:t>
            </w:r>
            <w:r w:rsidR="00B102CC" w:rsidRPr="000B568D">
              <w:rPr>
                <w:vertAlign w:val="subscript"/>
              </w:rPr>
              <w:t>6</w:t>
            </w:r>
            <w:r w:rsidRPr="000B568D">
              <w:t>)</w:t>
            </w:r>
          </w:p>
        </w:tc>
        <w:tc>
          <w:tcPr>
            <w:tcW w:w="1559" w:type="dxa"/>
          </w:tcPr>
          <w:p w14:paraId="772D8CD0" w14:textId="390BF0C0" w:rsidR="002D435E" w:rsidRPr="000B568D" w:rsidRDefault="002D435E" w:rsidP="007267F4">
            <w:pPr>
              <w:jc w:val="center"/>
            </w:pPr>
            <w:r w:rsidRPr="000B568D">
              <w:t>4 (</w:t>
            </w:r>
            <w:r w:rsidR="00B102CC" w:rsidRPr="000B568D">
              <w:t>C</w:t>
            </w:r>
            <w:r w:rsidR="00B102CC" w:rsidRPr="000B568D">
              <w:rPr>
                <w:vertAlign w:val="subscript"/>
              </w:rPr>
              <w:t>7</w:t>
            </w:r>
            <w:r w:rsidR="00B102CC" w:rsidRPr="000B568D">
              <w:t>D</w:t>
            </w:r>
            <w:r w:rsidR="00B102CC" w:rsidRPr="000B568D">
              <w:rPr>
                <w:vertAlign w:val="subscript"/>
              </w:rPr>
              <w:t>8</w:t>
            </w:r>
            <w:r w:rsidRPr="000B568D">
              <w:t>)</w:t>
            </w:r>
          </w:p>
        </w:tc>
        <w:tc>
          <w:tcPr>
            <w:tcW w:w="1559" w:type="dxa"/>
          </w:tcPr>
          <w:p w14:paraId="29800CC5" w14:textId="43E717A2" w:rsidR="002D435E" w:rsidRPr="000B568D" w:rsidRDefault="002D435E" w:rsidP="007267F4">
            <w:pPr>
              <w:jc w:val="center"/>
            </w:pPr>
            <w:r w:rsidRPr="000B568D">
              <w:t>5</w:t>
            </w:r>
            <w:r w:rsidR="00B102CC" w:rsidRPr="000B568D">
              <w:t xml:space="preserve"> (A</w:t>
            </w:r>
            <w:r w:rsidR="00B102CC" w:rsidRPr="000B568D">
              <w:rPr>
                <w:vertAlign w:val="subscript"/>
              </w:rPr>
              <w:t>9</w:t>
            </w:r>
            <w:r w:rsidR="00B102CC" w:rsidRPr="000B568D">
              <w:t>B</w:t>
            </w:r>
            <w:r w:rsidR="00B102CC" w:rsidRPr="000B568D">
              <w:rPr>
                <w:vertAlign w:val="subscript"/>
              </w:rPr>
              <w:t>10</w:t>
            </w:r>
            <w:r w:rsidR="00B102CC" w:rsidRPr="000B568D">
              <w:t>)</w:t>
            </w:r>
          </w:p>
        </w:tc>
      </w:tr>
      <w:tr w:rsidR="002D435E" w:rsidRPr="000B568D" w14:paraId="554D89D9" w14:textId="77777777" w:rsidTr="000B568D">
        <w:tc>
          <w:tcPr>
            <w:tcW w:w="1795" w:type="dxa"/>
          </w:tcPr>
          <w:p w14:paraId="51320DCE" w14:textId="053C8330" w:rsidR="002D435E" w:rsidRPr="000B568D" w:rsidRDefault="00F42F57" w:rsidP="00996FEF">
            <w:r w:rsidRPr="000B568D">
              <w:t>% Iambs (</w:t>
            </w:r>
            <w:r w:rsidR="00BF326E" w:rsidRPr="000B568D">
              <w:rPr>
                <w:rFonts w:ascii="KadmosU" w:hAnsi="KadmosU"/>
              </w:rPr>
              <w:t>⏑–</w:t>
            </w:r>
            <w:r w:rsidRPr="000B568D">
              <w:t>)</w:t>
            </w:r>
          </w:p>
        </w:tc>
        <w:tc>
          <w:tcPr>
            <w:tcW w:w="1321" w:type="dxa"/>
          </w:tcPr>
          <w:p w14:paraId="08487054" w14:textId="58001DA7" w:rsidR="002D435E" w:rsidRPr="000B568D" w:rsidRDefault="00F41C8D" w:rsidP="00E2208A">
            <w:pPr>
              <w:jc w:val="center"/>
            </w:pPr>
            <w:r>
              <w:t>1</w:t>
            </w:r>
            <w:r w:rsidR="00795551">
              <w:t>6</w:t>
            </w:r>
            <w:r>
              <w:t>%</w:t>
            </w:r>
          </w:p>
        </w:tc>
        <w:tc>
          <w:tcPr>
            <w:tcW w:w="1558" w:type="dxa"/>
          </w:tcPr>
          <w:p w14:paraId="5E0A0DD9" w14:textId="0C5E44CD" w:rsidR="002D435E" w:rsidRPr="000B568D" w:rsidRDefault="00F41C8D" w:rsidP="00E2208A">
            <w:pPr>
              <w:jc w:val="center"/>
            </w:pPr>
            <w:r>
              <w:t>39%</w:t>
            </w:r>
          </w:p>
        </w:tc>
        <w:tc>
          <w:tcPr>
            <w:tcW w:w="1558" w:type="dxa"/>
          </w:tcPr>
          <w:p w14:paraId="42C214AD" w14:textId="477154FB" w:rsidR="002D435E" w:rsidRPr="000B568D" w:rsidRDefault="00F41C8D" w:rsidP="00E2208A">
            <w:pPr>
              <w:jc w:val="center"/>
            </w:pPr>
            <w:r>
              <w:t>1</w:t>
            </w:r>
            <w:r w:rsidR="007C3DC2">
              <w:t>7</w:t>
            </w:r>
            <w:r>
              <w:t>%</w:t>
            </w:r>
          </w:p>
        </w:tc>
        <w:tc>
          <w:tcPr>
            <w:tcW w:w="1559" w:type="dxa"/>
          </w:tcPr>
          <w:p w14:paraId="2A9FF855" w14:textId="72D9A9B6" w:rsidR="002D435E" w:rsidRPr="000B568D" w:rsidRDefault="00F41C8D" w:rsidP="00E2208A">
            <w:pPr>
              <w:jc w:val="center"/>
            </w:pPr>
            <w:r>
              <w:t>42%</w:t>
            </w:r>
          </w:p>
        </w:tc>
        <w:tc>
          <w:tcPr>
            <w:tcW w:w="1559" w:type="dxa"/>
          </w:tcPr>
          <w:p w14:paraId="5606934B" w14:textId="05BD97F8" w:rsidR="002D435E" w:rsidRPr="000B568D" w:rsidRDefault="00F41C8D" w:rsidP="00E2208A">
            <w:pPr>
              <w:jc w:val="center"/>
            </w:pPr>
            <w:r>
              <w:t>11%</w:t>
            </w:r>
          </w:p>
        </w:tc>
      </w:tr>
      <w:tr w:rsidR="002D435E" w:rsidRPr="000B568D" w14:paraId="5CD15C49" w14:textId="77777777" w:rsidTr="000B568D">
        <w:tc>
          <w:tcPr>
            <w:tcW w:w="1795" w:type="dxa"/>
          </w:tcPr>
          <w:p w14:paraId="1AAE2F5D" w14:textId="42640AFF" w:rsidR="002D435E" w:rsidRPr="000B568D" w:rsidRDefault="00BF326E" w:rsidP="00996FEF">
            <w:r w:rsidRPr="000B568D">
              <w:t>% Spondee (</w:t>
            </w:r>
            <w:r w:rsidR="000B568D" w:rsidRPr="000B568D">
              <w:rPr>
                <w:rFonts w:ascii="KadmosU" w:hAnsi="KadmosU"/>
              </w:rPr>
              <w:t>––</w:t>
            </w:r>
            <w:r w:rsidRPr="000B568D">
              <w:t>)</w:t>
            </w:r>
          </w:p>
        </w:tc>
        <w:tc>
          <w:tcPr>
            <w:tcW w:w="1321" w:type="dxa"/>
          </w:tcPr>
          <w:p w14:paraId="275BBAFC" w14:textId="6A48D360" w:rsidR="002D435E" w:rsidRPr="000B568D" w:rsidRDefault="00E2208A" w:rsidP="00E2208A">
            <w:pPr>
              <w:jc w:val="center"/>
            </w:pPr>
            <w:r>
              <w:t>8</w:t>
            </w:r>
            <w:r w:rsidR="00795551">
              <w:t>4</w:t>
            </w:r>
            <w:r>
              <w:t>%</w:t>
            </w:r>
          </w:p>
        </w:tc>
        <w:tc>
          <w:tcPr>
            <w:tcW w:w="1558" w:type="dxa"/>
          </w:tcPr>
          <w:p w14:paraId="052111DE" w14:textId="5CBBC602" w:rsidR="002D435E" w:rsidRPr="000B568D" w:rsidRDefault="00E2208A" w:rsidP="00E2208A">
            <w:pPr>
              <w:jc w:val="center"/>
            </w:pPr>
            <w:r>
              <w:t>61%</w:t>
            </w:r>
          </w:p>
        </w:tc>
        <w:tc>
          <w:tcPr>
            <w:tcW w:w="1558" w:type="dxa"/>
          </w:tcPr>
          <w:p w14:paraId="60B72D97" w14:textId="69B29F59" w:rsidR="002D435E" w:rsidRPr="000B568D" w:rsidRDefault="00A23079" w:rsidP="00E2208A">
            <w:pPr>
              <w:jc w:val="center"/>
            </w:pPr>
            <w:r>
              <w:t>8</w:t>
            </w:r>
            <w:r w:rsidR="007C3DC2">
              <w:t>3</w:t>
            </w:r>
            <w:r>
              <w:t>%</w:t>
            </w:r>
          </w:p>
        </w:tc>
        <w:tc>
          <w:tcPr>
            <w:tcW w:w="1559" w:type="dxa"/>
          </w:tcPr>
          <w:p w14:paraId="6E5CDFAE" w14:textId="74D351AA" w:rsidR="002D435E" w:rsidRPr="000B568D" w:rsidRDefault="00E46E7D" w:rsidP="00E2208A">
            <w:pPr>
              <w:jc w:val="center"/>
            </w:pPr>
            <w:r>
              <w:t>58%</w:t>
            </w:r>
          </w:p>
        </w:tc>
        <w:tc>
          <w:tcPr>
            <w:tcW w:w="1559" w:type="dxa"/>
          </w:tcPr>
          <w:p w14:paraId="7BFE10A4" w14:textId="5CDE50EE" w:rsidR="002D435E" w:rsidRPr="000B568D" w:rsidRDefault="00E46E7D" w:rsidP="00E2208A">
            <w:pPr>
              <w:jc w:val="center"/>
            </w:pPr>
            <w:r>
              <w:t>89%</w:t>
            </w:r>
          </w:p>
        </w:tc>
      </w:tr>
    </w:tbl>
    <w:p w14:paraId="10A2E0D0" w14:textId="754F3B65" w:rsidR="002D435E" w:rsidRDefault="00CC69C3" w:rsidP="00996FEF">
      <w:r w:rsidRPr="00CC69C3">
        <w:rPr>
          <w:b/>
          <w:bCs/>
        </w:rPr>
        <w:t>Table A.3</w:t>
      </w:r>
      <w:r>
        <w:t xml:space="preserve">: Distribution of iambs and spondees over the first five feet of the </w:t>
      </w:r>
      <w:proofErr w:type="spellStart"/>
      <w:r>
        <w:t>Plautine</w:t>
      </w:r>
      <w:proofErr w:type="spellEnd"/>
      <w:r>
        <w:t xml:space="preserve"> Senarius.</w:t>
      </w:r>
    </w:p>
    <w:p w14:paraId="2706DDD1" w14:textId="77777777" w:rsidR="00C13576" w:rsidRDefault="00C13576" w:rsidP="00996FEF"/>
    <w:p w14:paraId="22EFC688" w14:textId="559EA66E" w:rsidR="00C973E2" w:rsidRDefault="008B538D" w:rsidP="00996FEF">
      <w:r>
        <w:t xml:space="preserve">Placement of spondees and iambs in the senarii of the </w:t>
      </w:r>
      <w:proofErr w:type="spellStart"/>
      <w:r w:rsidRPr="00480B76">
        <w:rPr>
          <w:i/>
          <w:iCs/>
        </w:rPr>
        <w:t>Casina</w:t>
      </w:r>
      <w:proofErr w:type="spellEnd"/>
      <w:r>
        <w:t xml:space="preserve"> (plus 1</w:t>
      </w:r>
      <w:r w:rsidR="009A11FF">
        <w:t>8</w:t>
      </w:r>
      <w:r>
        <w:t xml:space="preserve"> additional from the roughly contemporary </w:t>
      </w:r>
      <w:proofErr w:type="spellStart"/>
      <w:r w:rsidRPr="002F40A7">
        <w:rPr>
          <w:i/>
          <w:iCs/>
        </w:rPr>
        <w:t>Bacchides</w:t>
      </w:r>
      <w:proofErr w:type="spellEnd"/>
      <w:r>
        <w:t>) shows a marked regularity</w:t>
      </w:r>
      <w:r w:rsidR="006D0D19">
        <w:t xml:space="preserve">: </w:t>
      </w:r>
      <w:r w:rsidR="007D58BB">
        <w:t>in</w:t>
      </w:r>
      <w:r w:rsidR="008F72E1">
        <w:t xml:space="preserve"> first two</w:t>
      </w:r>
      <w:r w:rsidR="007D58BB">
        <w:t xml:space="preserve"> </w:t>
      </w:r>
      <w:r w:rsidR="000E07CC">
        <w:t>odd</w:t>
      </w:r>
      <w:r w:rsidR="002A1CDE">
        <w:t>-</w:t>
      </w:r>
      <w:r w:rsidR="007D58BB">
        <w:t>numbered feet</w:t>
      </w:r>
      <w:r w:rsidR="0025037C">
        <w:t>,</w:t>
      </w:r>
      <w:r w:rsidR="000E07CC">
        <w:t xml:space="preserve"> an iamb has </w:t>
      </w:r>
      <w:r w:rsidR="0025037C">
        <w:t xml:space="preserve">about a </w:t>
      </w:r>
      <w:r w:rsidR="00354B22">
        <w:t xml:space="preserve">1 out of </w:t>
      </w:r>
      <w:r w:rsidR="00F53533">
        <w:t>6</w:t>
      </w:r>
      <w:r w:rsidR="000E07CC">
        <w:t xml:space="preserve"> chance of occurring</w:t>
      </w:r>
      <w:r w:rsidR="005414C9">
        <w:t>; th</w:t>
      </w:r>
      <w:r w:rsidR="00085428">
        <w:t>at</w:t>
      </w:r>
      <w:r w:rsidR="005414C9">
        <w:t xml:space="preserve"> </w:t>
      </w:r>
      <w:r w:rsidR="00085428">
        <w:t>probability decreases in the last odd-numbered foot to 1 out of 10, which reflects the underlying</w:t>
      </w:r>
      <w:r w:rsidR="000F6898">
        <w:t xml:space="preserve"> strong</w:t>
      </w:r>
      <w:r w:rsidR="00CA4E6A">
        <w:t xml:space="preserve"> tendency for the shape</w:t>
      </w:r>
      <w:r w:rsidR="00085428">
        <w:t xml:space="preserve"> </w:t>
      </w:r>
      <w:proofErr w:type="spellStart"/>
      <w:r w:rsidR="00CA4E6A">
        <w:t>ABcD</w:t>
      </w:r>
      <w:proofErr w:type="spellEnd"/>
      <w:r w:rsidR="00CA4E6A">
        <w:t xml:space="preserve"> in the last </w:t>
      </w:r>
      <w:proofErr w:type="spellStart"/>
      <w:r w:rsidR="00CA4E6A">
        <w:t>metron</w:t>
      </w:r>
      <w:proofErr w:type="spellEnd"/>
      <w:r w:rsidR="00CA4E6A">
        <w:t>.</w:t>
      </w:r>
      <w:r w:rsidR="000E07CC">
        <w:t xml:space="preserve"> </w:t>
      </w:r>
      <w:r w:rsidR="00591E72">
        <w:t>I</w:t>
      </w:r>
      <w:r w:rsidR="000E07CC">
        <w:t xml:space="preserve">n </w:t>
      </w:r>
      <w:r w:rsidR="0090319E">
        <w:t xml:space="preserve">even numbered </w:t>
      </w:r>
      <w:r w:rsidR="00265D8C">
        <w:t>feet</w:t>
      </w:r>
      <w:r w:rsidR="0044786C">
        <w:t xml:space="preserve"> (</w:t>
      </w:r>
      <w:r w:rsidR="00A87FCA" w:rsidRPr="000B568D">
        <w:t>C</w:t>
      </w:r>
      <w:r w:rsidR="00A87FCA" w:rsidRPr="000B568D">
        <w:rPr>
          <w:vertAlign w:val="subscript"/>
        </w:rPr>
        <w:t>3</w:t>
      </w:r>
      <w:r w:rsidR="00A87FCA" w:rsidRPr="000B568D">
        <w:t>D</w:t>
      </w:r>
      <w:r w:rsidR="00A87FCA" w:rsidRPr="000B568D">
        <w:rPr>
          <w:vertAlign w:val="subscript"/>
        </w:rPr>
        <w:t>4</w:t>
      </w:r>
      <w:r w:rsidR="0090319E">
        <w:t xml:space="preserve">; </w:t>
      </w:r>
      <w:r w:rsidR="0090319E" w:rsidRPr="000B568D">
        <w:t>C</w:t>
      </w:r>
      <w:r w:rsidR="0090319E" w:rsidRPr="000B568D">
        <w:rPr>
          <w:vertAlign w:val="subscript"/>
        </w:rPr>
        <w:t>7</w:t>
      </w:r>
      <w:r w:rsidR="0090319E" w:rsidRPr="000B568D">
        <w:t>D</w:t>
      </w:r>
      <w:r w:rsidR="0090319E" w:rsidRPr="000B568D">
        <w:rPr>
          <w:vertAlign w:val="subscript"/>
        </w:rPr>
        <w:t>8</w:t>
      </w:r>
      <w:r w:rsidR="0044786C">
        <w:t>)</w:t>
      </w:r>
      <w:r w:rsidR="000E07CC">
        <w:t>, th</w:t>
      </w:r>
      <w:r w:rsidR="005A2DC6">
        <w:t>e</w:t>
      </w:r>
      <w:r w:rsidR="000E07CC">
        <w:t xml:space="preserve"> probability</w:t>
      </w:r>
      <w:r w:rsidR="005A2DC6">
        <w:t xml:space="preserve"> that an iamb will occur</w:t>
      </w:r>
      <w:r w:rsidR="000E07CC">
        <w:t xml:space="preserve"> increases </w:t>
      </w:r>
      <w:r w:rsidR="0091107A">
        <w:t>to</w:t>
      </w:r>
      <w:r w:rsidR="00DD7C98">
        <w:t xml:space="preserve"> </w:t>
      </w:r>
      <w:r w:rsidR="002A1CDE">
        <w:t>4</w:t>
      </w:r>
      <w:r w:rsidR="000E07CC">
        <w:t xml:space="preserve"> out of </w:t>
      </w:r>
      <w:r w:rsidR="002A1CDE">
        <w:t>10</w:t>
      </w:r>
      <w:r w:rsidR="00A87FCA">
        <w:t>.</w:t>
      </w:r>
      <w:r w:rsidR="000E07CC">
        <w:t xml:space="preserve"> </w:t>
      </w:r>
      <w:r w:rsidR="004A71DB">
        <w:t>All this means that</w:t>
      </w:r>
      <w:r w:rsidR="004269CB">
        <w:t>, while</w:t>
      </w:r>
      <w:r w:rsidR="004A71DB">
        <w:t xml:space="preserve"> spondaic lines are favored, if iambs do occur, </w:t>
      </w:r>
      <w:r w:rsidR="00B77ED0">
        <w:t xml:space="preserve">the resulting </w:t>
      </w:r>
      <w:proofErr w:type="spellStart"/>
      <w:r w:rsidR="00B77ED0">
        <w:t>metron</w:t>
      </w:r>
      <w:proofErr w:type="spellEnd"/>
      <w:r w:rsidR="00B77ED0">
        <w:t xml:space="preserve"> will more likely be set as </w:t>
      </w:r>
      <w:proofErr w:type="spellStart"/>
      <w:r w:rsidR="00B77ED0">
        <w:t>ABcD</w:t>
      </w:r>
      <w:proofErr w:type="spellEnd"/>
      <w:r w:rsidR="00B77ED0">
        <w:t xml:space="preserve">. </w:t>
      </w:r>
      <w:r w:rsidR="002A1CDE">
        <w:t xml:space="preserve">In fact, the chances are a little less than 75% that at least one </w:t>
      </w:r>
      <w:proofErr w:type="spellStart"/>
      <w:r w:rsidR="002A1CDE">
        <w:t>metron</w:t>
      </w:r>
      <w:proofErr w:type="spellEnd"/>
      <w:r w:rsidR="002A1CDE">
        <w:t xml:space="preserve"> will be </w:t>
      </w:r>
      <w:proofErr w:type="spellStart"/>
      <w:r w:rsidR="002A1CDE">
        <w:t>ABcD</w:t>
      </w:r>
      <w:proofErr w:type="spellEnd"/>
      <w:r w:rsidR="002A1CDE">
        <w:t>.</w:t>
      </w:r>
      <w:r w:rsidR="002A1CDE">
        <w:rPr>
          <w:rStyle w:val="FootnoteReference"/>
        </w:rPr>
        <w:footnoteReference w:id="4"/>
      </w:r>
      <w:r w:rsidR="002A1CDE">
        <w:t xml:space="preserve"> </w:t>
      </w:r>
      <w:r w:rsidR="00CE47B6">
        <w:t xml:space="preserve"> </w:t>
      </w:r>
    </w:p>
    <w:p w14:paraId="0EFCCE5C" w14:textId="77777777" w:rsidR="00C973E2" w:rsidRDefault="00C973E2" w:rsidP="00996FEF"/>
    <w:p w14:paraId="1FEDE2D8" w14:textId="35F46744" w:rsidR="00C13576" w:rsidRDefault="002A1CDE" w:rsidP="00996FEF">
      <w:r>
        <w:t xml:space="preserve">There is </w:t>
      </w:r>
      <w:r w:rsidR="00CE47B6">
        <w:t>a slight preference for</w:t>
      </w:r>
      <w:r w:rsidR="00B167A5">
        <w:t xml:space="preserve"> ABCDA</w:t>
      </w:r>
      <w:r w:rsidR="00A63059">
        <w:t>/</w:t>
      </w:r>
      <w:proofErr w:type="spellStart"/>
      <w:r w:rsidR="00B167A5">
        <w:t>BcDABcD</w:t>
      </w:r>
      <w:proofErr w:type="spellEnd"/>
      <w:r w:rsidR="000526F1">
        <w:t>, as the next</w:t>
      </w:r>
      <w:r w:rsidR="00C07AB4">
        <w:t xml:space="preserve"> two</w:t>
      </w:r>
      <w:r w:rsidR="000526F1">
        <w:t xml:space="preserve"> table</w:t>
      </w:r>
      <w:r w:rsidR="00024015">
        <w:t>s</w:t>
      </w:r>
      <w:r w:rsidR="000526F1">
        <w:t xml:space="preserve"> will show.</w:t>
      </w:r>
      <w:r w:rsidR="008B538D">
        <w:rPr>
          <w:rStyle w:val="FootnoteReference"/>
        </w:rPr>
        <w:footnoteReference w:id="5"/>
      </w:r>
      <w:r w:rsidR="0021411F">
        <w:t xml:space="preserve"> </w:t>
      </w:r>
    </w:p>
    <w:p w14:paraId="70A88A17" w14:textId="77777777" w:rsidR="00D63C1D" w:rsidRDefault="00D63C1D" w:rsidP="00D63C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5"/>
        <w:gridCol w:w="1251"/>
        <w:gridCol w:w="2894"/>
        <w:gridCol w:w="4420"/>
      </w:tblGrid>
      <w:tr w:rsidR="00D63C1D" w14:paraId="5E1BCE71" w14:textId="77777777" w:rsidTr="00D275F4">
        <w:tc>
          <w:tcPr>
            <w:tcW w:w="785" w:type="dxa"/>
          </w:tcPr>
          <w:p w14:paraId="0CC6868D" w14:textId="77777777" w:rsidR="00D63C1D" w:rsidRDefault="00D63C1D" w:rsidP="00D275F4">
            <w:pPr>
              <w:jc w:val="center"/>
            </w:pPr>
            <w:r w:rsidRPr="00697E73">
              <w:rPr>
                <w:b/>
                <w:bCs/>
              </w:rPr>
              <w:t>Type</w:t>
            </w:r>
            <w:r>
              <w:t xml:space="preserve"> </w:t>
            </w:r>
          </w:p>
        </w:tc>
        <w:tc>
          <w:tcPr>
            <w:tcW w:w="1251" w:type="dxa"/>
          </w:tcPr>
          <w:p w14:paraId="37247BCE" w14:textId="77777777" w:rsidR="00D63C1D" w:rsidRPr="00697E73" w:rsidRDefault="00D63C1D" w:rsidP="00D275F4">
            <w:pPr>
              <w:jc w:val="center"/>
              <w:rPr>
                <w:b/>
                <w:bCs/>
              </w:rPr>
            </w:pPr>
            <w:r w:rsidRPr="00697E73">
              <w:rPr>
                <w:b/>
                <w:bCs/>
              </w:rPr>
              <w:t>Frequency</w:t>
            </w:r>
          </w:p>
        </w:tc>
        <w:tc>
          <w:tcPr>
            <w:tcW w:w="2894" w:type="dxa"/>
          </w:tcPr>
          <w:p w14:paraId="0DAE6A9A" w14:textId="77777777" w:rsidR="00D63C1D" w:rsidRPr="00697E73" w:rsidRDefault="00D63C1D" w:rsidP="00D275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 Alphabetic Notation</w:t>
            </w:r>
          </w:p>
        </w:tc>
        <w:tc>
          <w:tcPr>
            <w:tcW w:w="4420" w:type="dxa"/>
          </w:tcPr>
          <w:p w14:paraId="773C4479" w14:textId="77777777" w:rsidR="00D63C1D" w:rsidRPr="00697E73" w:rsidRDefault="00D63C1D" w:rsidP="00D275F4">
            <w:pPr>
              <w:jc w:val="center"/>
              <w:rPr>
                <w:b/>
                <w:bCs/>
              </w:rPr>
            </w:pPr>
            <w:r w:rsidRPr="00697E73">
              <w:rPr>
                <w:b/>
                <w:bCs/>
              </w:rPr>
              <w:t>Sample Verse</w:t>
            </w:r>
          </w:p>
        </w:tc>
      </w:tr>
      <w:tr w:rsidR="00D63C1D" w14:paraId="22B01D41" w14:textId="77777777" w:rsidTr="00D275F4">
        <w:tc>
          <w:tcPr>
            <w:tcW w:w="785" w:type="dxa"/>
          </w:tcPr>
          <w:p w14:paraId="6BCBA1E2" w14:textId="77777777" w:rsidR="00D63C1D" w:rsidRDefault="00D63C1D" w:rsidP="00D275F4">
            <w:r>
              <w:t>SSSIS</w:t>
            </w:r>
          </w:p>
        </w:tc>
        <w:tc>
          <w:tcPr>
            <w:tcW w:w="1251" w:type="dxa"/>
          </w:tcPr>
          <w:p w14:paraId="7E0E5D53" w14:textId="6EDBFB15" w:rsidR="00D63C1D" w:rsidRPr="003C6473" w:rsidRDefault="003C6473" w:rsidP="00D275F4">
            <w:r>
              <w:t>6</w:t>
            </w:r>
            <w:r w:rsidR="00552D0B">
              <w:t>2</w:t>
            </w:r>
          </w:p>
        </w:tc>
        <w:tc>
          <w:tcPr>
            <w:tcW w:w="2894" w:type="dxa"/>
          </w:tcPr>
          <w:p w14:paraId="081F2DAB" w14:textId="77777777" w:rsidR="00D63C1D" w:rsidRPr="001945E8" w:rsidRDefault="00D63C1D" w:rsidP="00D275F4">
            <w:proofErr w:type="spellStart"/>
            <w:r>
              <w:t>ABCDABcDABcD</w:t>
            </w:r>
            <w:proofErr w:type="spellEnd"/>
          </w:p>
        </w:tc>
        <w:tc>
          <w:tcPr>
            <w:tcW w:w="4420" w:type="dxa"/>
          </w:tcPr>
          <w:p w14:paraId="2F27BDFB" w14:textId="77777777" w:rsidR="00D63C1D" w:rsidRPr="001945E8" w:rsidRDefault="00D63C1D" w:rsidP="006F16E5">
            <w:proofErr w:type="spellStart"/>
            <w:r w:rsidRPr="001945E8">
              <w:t>Audīu</w:t>
            </w:r>
            <w:proofErr w:type="spellEnd"/>
            <w:r w:rsidRPr="001945E8">
              <w:t>(ī)</w:t>
            </w:r>
            <w:r w:rsidRPr="001945E8">
              <w:rPr>
                <w:rFonts w:ascii="Segoe UI Symbol" w:hAnsi="Segoe UI Symbol" w:cs="Segoe UI Symbol"/>
              </w:rPr>
              <w:t>‿</w:t>
            </w:r>
            <w:proofErr w:type="spellStart"/>
            <w:r w:rsidRPr="001945E8">
              <w:t>ēcastor</w:t>
            </w:r>
            <w:proofErr w:type="spellEnd"/>
            <w:r w:rsidRPr="001945E8">
              <w:t xml:space="preserve"> cum </w:t>
            </w:r>
            <w:proofErr w:type="spellStart"/>
            <w:r w:rsidRPr="001945E8">
              <w:t>m</w:t>
            </w:r>
            <w:r w:rsidRPr="001945E8">
              <w:rPr>
                <w:rFonts w:cstheme="minorHAnsi"/>
              </w:rPr>
              <w:t>ă</w:t>
            </w:r>
            <w:r w:rsidRPr="001945E8">
              <w:t>lō</w:t>
            </w:r>
            <w:proofErr w:type="spellEnd"/>
            <w:r w:rsidRPr="001945E8">
              <w:t xml:space="preserve"> </w:t>
            </w:r>
            <w:proofErr w:type="spellStart"/>
            <w:r w:rsidRPr="001945E8">
              <w:t>magnō</w:t>
            </w:r>
            <w:proofErr w:type="spellEnd"/>
            <w:r w:rsidRPr="001945E8">
              <w:t xml:space="preserve"> </w:t>
            </w:r>
            <w:proofErr w:type="spellStart"/>
            <w:r w:rsidRPr="001945E8">
              <w:t>t</w:t>
            </w:r>
            <w:r w:rsidRPr="001945E8">
              <w:rPr>
                <w:rFonts w:cstheme="minorHAnsi"/>
              </w:rPr>
              <w:t>ŭ</w:t>
            </w:r>
            <w:r w:rsidRPr="001945E8">
              <w:t>ō</w:t>
            </w:r>
            <w:proofErr w:type="spellEnd"/>
            <w:r>
              <w:t>!</w:t>
            </w:r>
            <w:r w:rsidRPr="001945E8">
              <w:t>  (</w:t>
            </w:r>
            <w:r w:rsidRPr="001945E8">
              <w:rPr>
                <w:i/>
                <w:iCs/>
              </w:rPr>
              <w:t>Cas</w:t>
            </w:r>
            <w:r w:rsidRPr="001945E8">
              <w:t xml:space="preserve">. </w:t>
            </w:r>
            <w:r>
              <w:t>576)</w:t>
            </w:r>
          </w:p>
        </w:tc>
      </w:tr>
      <w:tr w:rsidR="00D63C1D" w14:paraId="253A5706" w14:textId="77777777" w:rsidTr="00D275F4">
        <w:tc>
          <w:tcPr>
            <w:tcW w:w="785" w:type="dxa"/>
          </w:tcPr>
          <w:p w14:paraId="595EFCA3" w14:textId="77777777" w:rsidR="00D63C1D" w:rsidRDefault="00D63C1D" w:rsidP="00D275F4">
            <w:r>
              <w:t>SISSS</w:t>
            </w:r>
          </w:p>
        </w:tc>
        <w:tc>
          <w:tcPr>
            <w:tcW w:w="1251" w:type="dxa"/>
          </w:tcPr>
          <w:p w14:paraId="2C0ED1A2" w14:textId="2F4D77DB" w:rsidR="00D63C1D" w:rsidRDefault="00D63C1D" w:rsidP="00D275F4">
            <w:r>
              <w:t>5</w:t>
            </w:r>
            <w:r w:rsidR="00747F5F">
              <w:t>0</w:t>
            </w:r>
          </w:p>
        </w:tc>
        <w:tc>
          <w:tcPr>
            <w:tcW w:w="2894" w:type="dxa"/>
          </w:tcPr>
          <w:p w14:paraId="4F8CF437" w14:textId="77777777" w:rsidR="00D63C1D" w:rsidRPr="00120308" w:rsidRDefault="00D63C1D" w:rsidP="00D275F4">
            <w:proofErr w:type="spellStart"/>
            <w:r>
              <w:t>ABcDABCDABcD</w:t>
            </w:r>
            <w:proofErr w:type="spellEnd"/>
          </w:p>
        </w:tc>
        <w:tc>
          <w:tcPr>
            <w:tcW w:w="4420" w:type="dxa"/>
          </w:tcPr>
          <w:p w14:paraId="6D81BCF1" w14:textId="77777777" w:rsidR="00D63C1D" w:rsidRDefault="00D63C1D" w:rsidP="006F16E5">
            <w:proofErr w:type="spellStart"/>
            <w:r w:rsidRPr="00120308">
              <w:t>B</w:t>
            </w:r>
            <w:r w:rsidRPr="00040E1E">
              <w:t>ĕ</w:t>
            </w:r>
            <w:r w:rsidRPr="00120308">
              <w:t>n</w:t>
            </w:r>
            <w:r w:rsidRPr="00040E1E">
              <w:t>ĕ</w:t>
            </w:r>
            <w:r w:rsidRPr="00120308">
              <w:t>dīc</w:t>
            </w:r>
            <w:r w:rsidRPr="00040E1E">
              <w:t>ĕ</w:t>
            </w:r>
            <w:proofErr w:type="spellEnd"/>
            <w:r w:rsidRPr="00120308">
              <w:t xml:space="preserve">. </w:t>
            </w:r>
            <w:proofErr w:type="spellStart"/>
            <w:r w:rsidRPr="00120308">
              <w:t>dīs</w:t>
            </w:r>
            <w:proofErr w:type="spellEnd"/>
            <w:r w:rsidRPr="00120308">
              <w:t xml:space="preserve"> sum </w:t>
            </w:r>
            <w:proofErr w:type="spellStart"/>
            <w:r w:rsidRPr="00120308">
              <w:t>frētus</w:t>
            </w:r>
            <w:proofErr w:type="spellEnd"/>
            <w:r w:rsidRPr="00120308">
              <w:t xml:space="preserve">; </w:t>
            </w:r>
            <w:proofErr w:type="spellStart"/>
            <w:r w:rsidRPr="00120308">
              <w:t>d</w:t>
            </w:r>
            <w:r w:rsidRPr="00040E1E">
              <w:t>ĕ</w:t>
            </w:r>
            <w:r>
              <w:t>͡</w:t>
            </w:r>
            <w:r w:rsidRPr="00120308">
              <w:t>ōs</w:t>
            </w:r>
            <w:proofErr w:type="spellEnd"/>
            <w:r w:rsidRPr="00120308">
              <w:t xml:space="preserve"> </w:t>
            </w:r>
            <w:proofErr w:type="spellStart"/>
            <w:r w:rsidRPr="00120308">
              <w:t>spērā</w:t>
            </w:r>
            <w:r>
              <w:t>b</w:t>
            </w:r>
            <w:r w:rsidRPr="004D1323">
              <w:t>ĭ</w:t>
            </w:r>
            <w:r w:rsidRPr="00120308">
              <w:t>mus</w:t>
            </w:r>
            <w:proofErr w:type="spellEnd"/>
            <w:r>
              <w:t>. (</w:t>
            </w:r>
            <w:r>
              <w:rPr>
                <w:i/>
                <w:iCs/>
              </w:rPr>
              <w:t>Cas</w:t>
            </w:r>
            <w:r>
              <w:t>. 345)</w:t>
            </w:r>
          </w:p>
        </w:tc>
      </w:tr>
      <w:tr w:rsidR="00D63C1D" w14:paraId="6F0B1970" w14:textId="77777777" w:rsidTr="00D275F4">
        <w:tc>
          <w:tcPr>
            <w:tcW w:w="785" w:type="dxa"/>
          </w:tcPr>
          <w:p w14:paraId="4A294331" w14:textId="77777777" w:rsidR="00D63C1D" w:rsidRDefault="00D63C1D" w:rsidP="00D275F4">
            <w:r>
              <w:t>SSISS</w:t>
            </w:r>
          </w:p>
        </w:tc>
        <w:tc>
          <w:tcPr>
            <w:tcW w:w="1251" w:type="dxa"/>
          </w:tcPr>
          <w:p w14:paraId="2C03899E" w14:textId="15FD607C" w:rsidR="00D63C1D" w:rsidRDefault="00D63C1D" w:rsidP="00D275F4">
            <w:r>
              <w:t>1</w:t>
            </w:r>
            <w:r w:rsidR="00F15963">
              <w:t>8</w:t>
            </w:r>
          </w:p>
        </w:tc>
        <w:tc>
          <w:tcPr>
            <w:tcW w:w="2894" w:type="dxa"/>
          </w:tcPr>
          <w:p w14:paraId="1EC32B92" w14:textId="77777777" w:rsidR="00D63C1D" w:rsidRPr="00FD6F9A" w:rsidRDefault="00D63C1D" w:rsidP="00D275F4">
            <w:proofErr w:type="spellStart"/>
            <w:r>
              <w:t>ABCDaBCDABcD</w:t>
            </w:r>
            <w:proofErr w:type="spellEnd"/>
          </w:p>
        </w:tc>
        <w:tc>
          <w:tcPr>
            <w:tcW w:w="4420" w:type="dxa"/>
          </w:tcPr>
          <w:p w14:paraId="406B4A38" w14:textId="77777777" w:rsidR="00D63C1D" w:rsidRPr="002322FA" w:rsidRDefault="00D63C1D" w:rsidP="006F16E5">
            <w:proofErr w:type="spellStart"/>
            <w:r w:rsidRPr="00FD6F9A">
              <w:t>uestītus</w:t>
            </w:r>
            <w:proofErr w:type="spellEnd"/>
            <w:r w:rsidRPr="00FD6F9A">
              <w:t xml:space="preserve"> </w:t>
            </w:r>
            <w:proofErr w:type="spellStart"/>
            <w:r w:rsidRPr="00FD6F9A">
              <w:t>laut</w:t>
            </w:r>
            <w:r w:rsidRPr="00680794">
              <w:rPr>
                <w:rFonts w:cstheme="minorHAnsi"/>
              </w:rPr>
              <w:t>ŭ</w:t>
            </w:r>
            <w:r w:rsidRPr="00FD6F9A">
              <w:t>s</w:t>
            </w:r>
            <w:proofErr w:type="spellEnd"/>
            <w:r w:rsidRPr="00FD6F9A">
              <w:t xml:space="preserve"> </w:t>
            </w:r>
            <w:proofErr w:type="spellStart"/>
            <w:r w:rsidRPr="00FD6F9A">
              <w:t>exōrnātusqu</w:t>
            </w:r>
            <w:proofErr w:type="spellEnd"/>
            <w:r w:rsidRPr="00FD6F9A">
              <w:t>(e)</w:t>
            </w:r>
            <w:r w:rsidRPr="00FD6F9A">
              <w:rPr>
                <w:rFonts w:ascii="Segoe UI Symbol" w:hAnsi="Segoe UI Symbol" w:cs="Segoe UI Symbol"/>
              </w:rPr>
              <w:t>‿</w:t>
            </w:r>
            <w:proofErr w:type="spellStart"/>
            <w:r w:rsidRPr="00FD6F9A">
              <w:t>amb</w:t>
            </w:r>
            <w:r w:rsidRPr="00FD6F9A">
              <w:rPr>
                <w:rFonts w:cstheme="minorHAnsi"/>
              </w:rPr>
              <w:t>ŭ</w:t>
            </w:r>
            <w:r w:rsidRPr="00FD6F9A">
              <w:t>lat</w:t>
            </w:r>
            <w:proofErr w:type="spellEnd"/>
            <w:r>
              <w:t xml:space="preserve"> (</w:t>
            </w:r>
            <w:r>
              <w:rPr>
                <w:i/>
                <w:iCs/>
              </w:rPr>
              <w:t>Cas</w:t>
            </w:r>
            <w:r>
              <w:t>. 768)</w:t>
            </w:r>
          </w:p>
        </w:tc>
      </w:tr>
      <w:tr w:rsidR="00D63C1D" w14:paraId="3149BEF0" w14:textId="77777777" w:rsidTr="00D275F4">
        <w:tc>
          <w:tcPr>
            <w:tcW w:w="785" w:type="dxa"/>
          </w:tcPr>
          <w:p w14:paraId="17DBC863" w14:textId="77777777" w:rsidR="00D63C1D" w:rsidRDefault="00D63C1D" w:rsidP="00D275F4">
            <w:r>
              <w:t>ISSSS</w:t>
            </w:r>
          </w:p>
        </w:tc>
        <w:tc>
          <w:tcPr>
            <w:tcW w:w="1251" w:type="dxa"/>
          </w:tcPr>
          <w:p w14:paraId="65A34A9D" w14:textId="41E0A503" w:rsidR="00D63C1D" w:rsidRDefault="00D63C1D" w:rsidP="00D275F4">
            <w:r>
              <w:t>1</w:t>
            </w:r>
            <w:r w:rsidR="00747F5F">
              <w:t>6</w:t>
            </w:r>
          </w:p>
        </w:tc>
        <w:tc>
          <w:tcPr>
            <w:tcW w:w="2894" w:type="dxa"/>
          </w:tcPr>
          <w:p w14:paraId="44726245" w14:textId="77777777" w:rsidR="00D63C1D" w:rsidRPr="00A3705D" w:rsidRDefault="00D63C1D" w:rsidP="00D275F4">
            <w:pPr>
              <w:spacing w:line="360" w:lineRule="auto"/>
              <w:rPr>
                <w:rFonts w:cs="Times New Roman (Body CS)"/>
              </w:rPr>
            </w:pPr>
            <w:proofErr w:type="spellStart"/>
            <w:r>
              <w:rPr>
                <w:rFonts w:cs="Times New Roman (Body CS)"/>
              </w:rPr>
              <w:t>aBCDABCDABcD</w:t>
            </w:r>
            <w:proofErr w:type="spellEnd"/>
          </w:p>
        </w:tc>
        <w:tc>
          <w:tcPr>
            <w:tcW w:w="4420" w:type="dxa"/>
          </w:tcPr>
          <w:p w14:paraId="7330C6DB" w14:textId="77777777" w:rsidR="00D63C1D" w:rsidRPr="00891F1C" w:rsidRDefault="00D63C1D" w:rsidP="006F16E5">
            <w:pPr>
              <w:rPr>
                <w:lang w:val="fr-FR"/>
              </w:rPr>
            </w:pPr>
            <w:r w:rsidRPr="00891F1C">
              <w:rPr>
                <w:rFonts w:cs="Times New Roman (Body CS)"/>
                <w:smallCaps/>
              </w:rPr>
              <w:t>Ol</w:t>
            </w:r>
            <w:r w:rsidRPr="00891F1C">
              <w:t xml:space="preserve">. </w:t>
            </w:r>
            <w:proofErr w:type="spellStart"/>
            <w:r w:rsidRPr="00891F1C">
              <w:t>Lŭbet</w:t>
            </w:r>
            <w:proofErr w:type="spellEnd"/>
            <w:r w:rsidRPr="00891F1C">
              <w:t xml:space="preserve">. </w:t>
            </w:r>
            <w:r w:rsidRPr="00891F1C">
              <w:rPr>
                <w:rFonts w:cs="Times New Roman (Body CS)"/>
                <w:smallCaps/>
              </w:rPr>
              <w:t>Ch</w:t>
            </w:r>
            <w:r w:rsidRPr="00891F1C">
              <w:t xml:space="preserve">. </w:t>
            </w:r>
            <w:proofErr w:type="spellStart"/>
            <w:r w:rsidRPr="00891F1C">
              <w:t>Quīn</w:t>
            </w:r>
            <w:proofErr w:type="spellEnd"/>
            <w:r w:rsidRPr="00891F1C">
              <w:t xml:space="preserve"> </w:t>
            </w:r>
            <w:proofErr w:type="spellStart"/>
            <w:r w:rsidRPr="00891F1C">
              <w:t>rūr</w:t>
            </w:r>
            <w:proofErr w:type="spellEnd"/>
            <w:r w:rsidRPr="00891F1C">
              <w:t>(ī)</w:t>
            </w:r>
            <w:r w:rsidRPr="00891F1C">
              <w:rPr>
                <w:rFonts w:ascii="Segoe UI Symbol" w:hAnsi="Segoe UI Symbol" w:cs="Segoe UI Symbol"/>
              </w:rPr>
              <w:t>‿</w:t>
            </w:r>
            <w:r w:rsidRPr="00891F1C">
              <w:t xml:space="preserve">es in </w:t>
            </w:r>
            <w:proofErr w:type="spellStart"/>
            <w:r w:rsidRPr="00891F1C">
              <w:t>praefectūrā</w:t>
            </w:r>
            <w:proofErr w:type="spellEnd"/>
            <w:r w:rsidRPr="00891F1C">
              <w:t xml:space="preserve"> </w:t>
            </w:r>
            <w:proofErr w:type="spellStart"/>
            <w:r w:rsidRPr="00891F1C">
              <w:t>tŭā</w:t>
            </w:r>
            <w:proofErr w:type="spellEnd"/>
            <w:r w:rsidRPr="00891F1C">
              <w:t xml:space="preserve">? </w:t>
            </w:r>
            <w:r>
              <w:rPr>
                <w:lang w:val="fr-FR"/>
              </w:rPr>
              <w:t>(</w:t>
            </w:r>
            <w:r>
              <w:rPr>
                <w:i/>
                <w:iCs/>
                <w:lang w:val="fr-FR"/>
              </w:rPr>
              <w:t>Cas</w:t>
            </w:r>
            <w:r>
              <w:rPr>
                <w:lang w:val="fr-FR"/>
              </w:rPr>
              <w:t>. 99)</w:t>
            </w:r>
          </w:p>
        </w:tc>
      </w:tr>
      <w:tr w:rsidR="00D63C1D" w14:paraId="4127A47E" w14:textId="77777777" w:rsidTr="00D275F4">
        <w:tc>
          <w:tcPr>
            <w:tcW w:w="785" w:type="dxa"/>
          </w:tcPr>
          <w:p w14:paraId="752ECEEE" w14:textId="77777777" w:rsidR="00D63C1D" w:rsidRDefault="00D63C1D" w:rsidP="00D275F4">
            <w:r>
              <w:t>SSSSI</w:t>
            </w:r>
          </w:p>
        </w:tc>
        <w:tc>
          <w:tcPr>
            <w:tcW w:w="1251" w:type="dxa"/>
          </w:tcPr>
          <w:p w14:paraId="1FC5872F" w14:textId="708F0157" w:rsidR="00D63C1D" w:rsidRDefault="00F0013E" w:rsidP="00D275F4">
            <w:r>
              <w:t>8</w:t>
            </w:r>
          </w:p>
        </w:tc>
        <w:tc>
          <w:tcPr>
            <w:tcW w:w="2894" w:type="dxa"/>
          </w:tcPr>
          <w:p w14:paraId="77DFE053" w14:textId="77777777" w:rsidR="00D63C1D" w:rsidRPr="00184D4F" w:rsidRDefault="00D63C1D" w:rsidP="00D275F4">
            <w:proofErr w:type="spellStart"/>
            <w:r>
              <w:t>ABCDABCDaBcD</w:t>
            </w:r>
            <w:proofErr w:type="spellEnd"/>
          </w:p>
        </w:tc>
        <w:tc>
          <w:tcPr>
            <w:tcW w:w="4420" w:type="dxa"/>
          </w:tcPr>
          <w:p w14:paraId="62ADD094" w14:textId="77777777" w:rsidR="00D63C1D" w:rsidRPr="00184D4F" w:rsidRDefault="00D63C1D" w:rsidP="00D275F4">
            <w:proofErr w:type="spellStart"/>
            <w:r w:rsidRPr="00184D4F">
              <w:t>Quīn</w:t>
            </w:r>
            <w:proofErr w:type="spellEnd"/>
            <w:r w:rsidRPr="00184D4F">
              <w:t xml:space="preserve"> </w:t>
            </w:r>
            <w:proofErr w:type="spellStart"/>
            <w:r w:rsidRPr="00184D4F">
              <w:t>tū</w:t>
            </w:r>
            <w:proofErr w:type="spellEnd"/>
            <w:r w:rsidRPr="00184D4F">
              <w:t xml:space="preserve"> </w:t>
            </w:r>
            <w:proofErr w:type="spellStart"/>
            <w:r w:rsidRPr="00184D4F">
              <w:t>suspendis</w:t>
            </w:r>
            <w:proofErr w:type="spellEnd"/>
            <w:r w:rsidRPr="00184D4F">
              <w:t xml:space="preserve"> </w:t>
            </w:r>
            <w:proofErr w:type="spellStart"/>
            <w:r w:rsidRPr="00184D4F">
              <w:t>tē</w:t>
            </w:r>
            <w:proofErr w:type="spellEnd"/>
            <w:r w:rsidRPr="00184D4F">
              <w:t xml:space="preserve">? </w:t>
            </w:r>
            <w:proofErr w:type="spellStart"/>
            <w:r w:rsidRPr="00184D4F">
              <w:t>nemp</w:t>
            </w:r>
            <w:proofErr w:type="spellEnd"/>
            <w:r w:rsidRPr="00184D4F">
              <w:t xml:space="preserve">’ </w:t>
            </w:r>
            <w:proofErr w:type="spellStart"/>
            <w:r w:rsidRPr="00184D4F">
              <w:t>tūtĕ</w:t>
            </w:r>
            <w:proofErr w:type="spellEnd"/>
            <w:r w:rsidRPr="00184D4F">
              <w:t xml:space="preserve"> </w:t>
            </w:r>
            <w:proofErr w:type="spellStart"/>
            <w:r w:rsidRPr="00184D4F">
              <w:t>dīxĕrās</w:t>
            </w:r>
            <w:proofErr w:type="spellEnd"/>
            <w:r w:rsidRPr="00184D4F">
              <w:t xml:space="preserve"> (</w:t>
            </w:r>
            <w:r w:rsidRPr="00184D4F">
              <w:rPr>
                <w:i/>
                <w:iCs/>
              </w:rPr>
              <w:t>Cas</w:t>
            </w:r>
            <w:r w:rsidRPr="00184D4F">
              <w:t xml:space="preserve">. </w:t>
            </w:r>
            <w:r>
              <w:t>599)</w:t>
            </w:r>
          </w:p>
        </w:tc>
      </w:tr>
    </w:tbl>
    <w:p w14:paraId="28DE50BD" w14:textId="70E569C1" w:rsidR="00D63C1D" w:rsidRPr="00AF4DC0" w:rsidRDefault="00D63C1D" w:rsidP="00D63C1D">
      <w:r>
        <w:tab/>
      </w:r>
      <w:r w:rsidRPr="00CC69C3">
        <w:rPr>
          <w:b/>
          <w:bCs/>
        </w:rPr>
        <w:t>Table A.</w:t>
      </w:r>
      <w:r w:rsidR="009C14FF" w:rsidRPr="009C14FF">
        <w:rPr>
          <w:b/>
          <w:bCs/>
        </w:rPr>
        <w:t>4</w:t>
      </w:r>
      <w:r>
        <w:t xml:space="preserve">: </w:t>
      </w:r>
      <w:r w:rsidR="00747F5F">
        <w:t>All</w:t>
      </w:r>
      <w:r>
        <w:t xml:space="preserve"> permutations of type </w:t>
      </w:r>
      <w:r w:rsidRPr="0024268D">
        <w:rPr>
          <w:lang w:val="el-GR"/>
        </w:rPr>
        <w:t>ε</w:t>
      </w:r>
      <w:r w:rsidR="00AF4DC0">
        <w:t>, in order of frequency</w:t>
      </w:r>
    </w:p>
    <w:p w14:paraId="73CC29C4" w14:textId="77777777" w:rsidR="00D63C1D" w:rsidRDefault="00D63C1D" w:rsidP="00D63C1D"/>
    <w:p w14:paraId="7A6B2C80" w14:textId="40A0C76D" w:rsidR="00D63C1D" w:rsidRDefault="003C6473" w:rsidP="00D63C1D">
      <w:r>
        <w:t>There are 15</w:t>
      </w:r>
      <w:r w:rsidR="004F714C">
        <w:t>4</w:t>
      </w:r>
      <w:r>
        <w:t xml:space="preserve"> total of type </w:t>
      </w:r>
      <w:r w:rsidRPr="0024268D">
        <w:rPr>
          <w:lang w:val="el-GR"/>
        </w:rPr>
        <w:t>ε</w:t>
      </w:r>
      <w:r>
        <w:t xml:space="preserve">. </w:t>
      </w:r>
      <w:r w:rsidR="006D2B24">
        <w:t>Random distribution would have dictated</w:t>
      </w:r>
      <w:r w:rsidR="007B01C8">
        <w:t xml:space="preserve"> about</w:t>
      </w:r>
      <w:r w:rsidR="006D2B24">
        <w:t xml:space="preserve"> 31 per each </w:t>
      </w:r>
      <w:r>
        <w:t>subtype (SSSIS, SISSS, …).</w:t>
      </w:r>
      <w:r w:rsidR="006D2B24">
        <w:t xml:space="preserve"> </w:t>
      </w:r>
      <w:r>
        <w:t>I</w:t>
      </w:r>
      <w:r w:rsidR="006D2B24">
        <w:t xml:space="preserve">n fact, </w:t>
      </w:r>
      <w:proofErr w:type="spellStart"/>
      <w:r w:rsidR="00D63C1D">
        <w:t>aBcD</w:t>
      </w:r>
      <w:proofErr w:type="spellEnd"/>
      <w:r w:rsidR="00D63C1D">
        <w:t xml:space="preserve"> in the last </w:t>
      </w:r>
      <w:proofErr w:type="spellStart"/>
      <w:r w:rsidR="00D63C1D">
        <w:t>metron</w:t>
      </w:r>
      <w:proofErr w:type="spellEnd"/>
      <w:r w:rsidR="00045D93">
        <w:t xml:space="preserve"> (</w:t>
      </w:r>
      <w:r w:rsidR="003B0147">
        <w:t>type SSSSI</w:t>
      </w:r>
      <w:r w:rsidR="00045D93">
        <w:t>)</w:t>
      </w:r>
      <w:r w:rsidR="003B0147">
        <w:t xml:space="preserve"> is</w:t>
      </w:r>
      <w:r w:rsidR="004F31BA">
        <w:t xml:space="preserve"> strenuously</w:t>
      </w:r>
      <w:r w:rsidR="003B0147">
        <w:t xml:space="preserve"> avoided</w:t>
      </w:r>
      <w:r w:rsidR="008D0BF1">
        <w:t xml:space="preserve">: given the </w:t>
      </w:r>
      <w:r w:rsidR="00275016">
        <w:t xml:space="preserve">probabilities expressed at Table A.3, this does not surprise. </w:t>
      </w:r>
      <w:r w:rsidR="005F5F60">
        <w:t xml:space="preserve">Interestingly, </w:t>
      </w:r>
      <w:r w:rsidR="00851301">
        <w:t xml:space="preserve">of </w:t>
      </w:r>
      <w:r w:rsidR="005F5F60">
        <w:t xml:space="preserve">the type </w:t>
      </w:r>
      <w:proofErr w:type="spellStart"/>
      <w:r w:rsidR="005F5F60">
        <w:t>aBCD</w:t>
      </w:r>
      <w:proofErr w:type="spellEnd"/>
      <w:r w:rsidR="005F5F60">
        <w:t xml:space="preserve"> in the first </w:t>
      </w:r>
      <w:proofErr w:type="spellStart"/>
      <w:r w:rsidR="005F5F60">
        <w:t>metron</w:t>
      </w:r>
      <w:proofErr w:type="spellEnd"/>
      <w:r w:rsidR="003617E0">
        <w:t xml:space="preserve"> (</w:t>
      </w:r>
      <w:r w:rsidR="00BB6AD7">
        <w:t>type ISSSS</w:t>
      </w:r>
      <w:r w:rsidR="003617E0">
        <w:t>)</w:t>
      </w:r>
      <w:r w:rsidR="005F5F60">
        <w:t xml:space="preserve">, also generally avoided, </w:t>
      </w:r>
      <w:r w:rsidR="002D2FCA">
        <w:t>about</w:t>
      </w:r>
      <w:r w:rsidR="00D63C1D">
        <w:t xml:space="preserve"> half </w:t>
      </w:r>
      <w:r w:rsidR="00D63C1D" w:rsidRPr="00BB6AD7">
        <w:t>(=</w:t>
      </w:r>
      <w:r w:rsidR="00BB6AD7" w:rsidRPr="00BB6AD7">
        <w:t>7</w:t>
      </w:r>
      <w:r w:rsidR="00D63C1D" w:rsidRPr="00BB6AD7">
        <w:t>)</w:t>
      </w:r>
      <w:r w:rsidR="00D63C1D">
        <w:t xml:space="preserve"> are found in the </w:t>
      </w:r>
      <w:r w:rsidR="00D63C1D">
        <w:lastRenderedPageBreak/>
        <w:t>prologue, which, on other grounds</w:t>
      </w:r>
      <w:r w:rsidR="00F5219F">
        <w:t>,</w:t>
      </w:r>
      <w:r w:rsidR="00D63C1D">
        <w:t xml:space="preserve"> is expected of being highly revised or composed after Plautus, even beyond the now-recognized confines of </w:t>
      </w:r>
      <w:r w:rsidR="00D63C1D">
        <w:rPr>
          <w:i/>
          <w:iCs/>
        </w:rPr>
        <w:t>vv</w:t>
      </w:r>
      <w:r w:rsidR="00D63C1D">
        <w:t>. 5-20.</w:t>
      </w:r>
      <w:r w:rsidR="00D63C1D">
        <w:rPr>
          <w:rStyle w:val="FootnoteReference"/>
        </w:rPr>
        <w:footnoteReference w:id="6"/>
      </w:r>
      <w:r w:rsidR="00D63C1D">
        <w:t xml:space="preserve"> The top two rows, representing the most favored permutations of type </w:t>
      </w:r>
      <w:r w:rsidR="00D63C1D" w:rsidRPr="0024268D">
        <w:rPr>
          <w:lang w:val="el-GR"/>
        </w:rPr>
        <w:t>ε</w:t>
      </w:r>
      <w:r w:rsidR="00D63C1D">
        <w:t xml:space="preserve">, are simply instances of the inclination towards a </w:t>
      </w:r>
      <w:proofErr w:type="spellStart"/>
      <w:r w:rsidR="00D63C1D">
        <w:t>metron</w:t>
      </w:r>
      <w:proofErr w:type="spellEnd"/>
      <w:r w:rsidR="00D63C1D">
        <w:t xml:space="preserve"> shaped </w:t>
      </w:r>
      <w:proofErr w:type="spellStart"/>
      <w:r w:rsidR="00D63C1D">
        <w:t>ABcD</w:t>
      </w:r>
      <w:proofErr w:type="spellEnd"/>
      <w:r w:rsidR="00D63C1D">
        <w:t>.</w:t>
      </w:r>
    </w:p>
    <w:p w14:paraId="7C9724B4" w14:textId="77777777" w:rsidR="00D63C1D" w:rsidRDefault="00D63C1D" w:rsidP="00D63C1D"/>
    <w:p w14:paraId="50C273C8" w14:textId="04D3673F" w:rsidR="00D63C1D" w:rsidRDefault="00D63C1D" w:rsidP="00996FEF">
      <w:r>
        <w:t xml:space="preserve">For this same reason, by far the most favored permutation of type </w:t>
      </w:r>
      <w:r w:rsidRPr="004B523A">
        <w:t xml:space="preserve">δ </w:t>
      </w:r>
      <w:r>
        <w:t>(</w:t>
      </w:r>
      <w:r w:rsidRPr="004B523A">
        <w:t xml:space="preserve">2 </w:t>
      </w:r>
      <w:proofErr w:type="spellStart"/>
      <w:r w:rsidRPr="004B523A">
        <w:t>ia</w:t>
      </w:r>
      <w:proofErr w:type="spellEnd"/>
      <w:r w:rsidRPr="004B523A">
        <w:t xml:space="preserve"> + 3 </w:t>
      </w:r>
      <w:proofErr w:type="spellStart"/>
      <w:r w:rsidRPr="004B523A">
        <w:t>sp</w:t>
      </w:r>
      <w:proofErr w:type="spellEnd"/>
      <w:r>
        <w:t xml:space="preserve">) </w:t>
      </w:r>
      <w:r w:rsidR="001C2416">
        <w:t>is</w:t>
      </w:r>
      <w:r>
        <w:t xml:space="preserve"> the ‘interlaced’ type: SISIS, or </w:t>
      </w:r>
      <w:proofErr w:type="spellStart"/>
      <w:r>
        <w:t>ABcDABcDABcD</w:t>
      </w:r>
      <w:proofErr w:type="spellEnd"/>
      <w:r>
        <w:t>, at 4</w:t>
      </w:r>
      <w:r w:rsidR="00101332">
        <w:t>4</w:t>
      </w:r>
      <w:r>
        <w:t xml:space="preserve"> total:</w:t>
      </w:r>
    </w:p>
    <w:p w14:paraId="59E5550F" w14:textId="77777777" w:rsidR="000706B1" w:rsidRDefault="000706B1" w:rsidP="00996F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5"/>
        <w:gridCol w:w="1251"/>
        <w:gridCol w:w="2894"/>
        <w:gridCol w:w="4420"/>
      </w:tblGrid>
      <w:tr w:rsidR="00AF43DC" w14:paraId="702F40E6" w14:textId="77777777" w:rsidTr="00D03BD6">
        <w:tc>
          <w:tcPr>
            <w:tcW w:w="785" w:type="dxa"/>
          </w:tcPr>
          <w:p w14:paraId="6D0BA4C6" w14:textId="77777777" w:rsidR="00AF43DC" w:rsidRDefault="00AF43DC" w:rsidP="00D03BD6">
            <w:pPr>
              <w:jc w:val="center"/>
            </w:pPr>
            <w:r w:rsidRPr="00697E73">
              <w:rPr>
                <w:b/>
                <w:bCs/>
              </w:rPr>
              <w:t>Type</w:t>
            </w:r>
            <w:r>
              <w:t xml:space="preserve"> </w:t>
            </w:r>
          </w:p>
        </w:tc>
        <w:tc>
          <w:tcPr>
            <w:tcW w:w="1251" w:type="dxa"/>
          </w:tcPr>
          <w:p w14:paraId="72BD2C7F" w14:textId="77777777" w:rsidR="00AF43DC" w:rsidRPr="00697E73" w:rsidRDefault="00AF43DC" w:rsidP="00D03BD6">
            <w:pPr>
              <w:jc w:val="center"/>
              <w:rPr>
                <w:b/>
                <w:bCs/>
              </w:rPr>
            </w:pPr>
            <w:r w:rsidRPr="00697E73">
              <w:rPr>
                <w:b/>
                <w:bCs/>
              </w:rPr>
              <w:t>Frequency</w:t>
            </w:r>
          </w:p>
        </w:tc>
        <w:tc>
          <w:tcPr>
            <w:tcW w:w="2894" w:type="dxa"/>
          </w:tcPr>
          <w:p w14:paraId="5E610BFB" w14:textId="77777777" w:rsidR="00AF43DC" w:rsidRPr="00697E73" w:rsidRDefault="00AF43DC" w:rsidP="00D03B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 Alphabetic Notation</w:t>
            </w:r>
          </w:p>
        </w:tc>
        <w:tc>
          <w:tcPr>
            <w:tcW w:w="4420" w:type="dxa"/>
          </w:tcPr>
          <w:p w14:paraId="4C158229" w14:textId="77777777" w:rsidR="00AF43DC" w:rsidRPr="00697E73" w:rsidRDefault="00AF43DC" w:rsidP="00D03BD6">
            <w:pPr>
              <w:jc w:val="center"/>
              <w:rPr>
                <w:b/>
                <w:bCs/>
              </w:rPr>
            </w:pPr>
            <w:r w:rsidRPr="00697E73">
              <w:rPr>
                <w:b/>
                <w:bCs/>
              </w:rPr>
              <w:t>Sample Verse</w:t>
            </w:r>
          </w:p>
        </w:tc>
      </w:tr>
      <w:tr w:rsidR="00AF43DC" w14:paraId="095C580F" w14:textId="77777777" w:rsidTr="00D03BD6">
        <w:tc>
          <w:tcPr>
            <w:tcW w:w="785" w:type="dxa"/>
          </w:tcPr>
          <w:p w14:paraId="5FD9A7DF" w14:textId="121C51FD" w:rsidR="00AF43DC" w:rsidRDefault="006A6FF8" w:rsidP="00D03BD6">
            <w:r>
              <w:t>SISIS</w:t>
            </w:r>
          </w:p>
        </w:tc>
        <w:tc>
          <w:tcPr>
            <w:tcW w:w="1251" w:type="dxa"/>
          </w:tcPr>
          <w:p w14:paraId="3C09FAA4" w14:textId="18B46237" w:rsidR="00AF43DC" w:rsidRDefault="006A6FF8" w:rsidP="00D03BD6">
            <w:r>
              <w:t>4</w:t>
            </w:r>
            <w:r w:rsidR="00CB393F">
              <w:t>4</w:t>
            </w:r>
          </w:p>
        </w:tc>
        <w:tc>
          <w:tcPr>
            <w:tcW w:w="2894" w:type="dxa"/>
          </w:tcPr>
          <w:p w14:paraId="65E13D3E" w14:textId="2068AFE4" w:rsidR="00AF43DC" w:rsidRPr="001945E8" w:rsidRDefault="006A6FF8" w:rsidP="00D03BD6">
            <w:proofErr w:type="spellStart"/>
            <w:r>
              <w:t>ABcDABcDABcD</w:t>
            </w:r>
            <w:proofErr w:type="spellEnd"/>
          </w:p>
        </w:tc>
        <w:tc>
          <w:tcPr>
            <w:tcW w:w="4420" w:type="dxa"/>
          </w:tcPr>
          <w:p w14:paraId="0CF7614C" w14:textId="086553AF" w:rsidR="00AF43DC" w:rsidRPr="001945E8" w:rsidRDefault="00364AB3" w:rsidP="00D03BD6">
            <w:proofErr w:type="spellStart"/>
            <w:r w:rsidRPr="000D0B17">
              <w:t>sitqu</w:t>
            </w:r>
            <w:proofErr w:type="spellEnd"/>
            <w:r w:rsidRPr="000D0B17">
              <w:t>(e)</w:t>
            </w:r>
            <w:r w:rsidRPr="000D0B17">
              <w:rPr>
                <w:rFonts w:ascii="Segoe UI Symbol" w:hAnsi="Segoe UI Symbol" w:cs="Segoe UI Symbol"/>
              </w:rPr>
              <w:t>‿</w:t>
            </w:r>
            <w:r w:rsidRPr="000D0B17">
              <w:t xml:space="preserve"> </w:t>
            </w:r>
            <w:proofErr w:type="spellStart"/>
            <w:r w:rsidRPr="000D0B17">
              <w:t>ĕ͡ī</w:t>
            </w:r>
            <w:proofErr w:type="spellEnd"/>
            <w:r w:rsidRPr="000D0B17">
              <w:t xml:space="preserve"> </w:t>
            </w:r>
            <w:proofErr w:type="spellStart"/>
            <w:r w:rsidRPr="000D0B17">
              <w:t>p</w:t>
            </w:r>
            <w:r w:rsidRPr="000D0B17">
              <w:rPr>
                <w:rFonts w:cstheme="minorHAnsi"/>
              </w:rPr>
              <w:t>ă</w:t>
            </w:r>
            <w:r w:rsidRPr="000D0B17">
              <w:t>rātum</w:t>
            </w:r>
            <w:proofErr w:type="spellEnd"/>
            <w:r w:rsidRPr="000D0B17">
              <w:t xml:space="preserve"> </w:t>
            </w:r>
            <w:proofErr w:type="spellStart"/>
            <w:r w:rsidRPr="000D0B17">
              <w:t>quod</w:t>
            </w:r>
            <w:proofErr w:type="spellEnd"/>
            <w:r w:rsidRPr="000D0B17">
              <w:t xml:space="preserve"> </w:t>
            </w:r>
            <w:proofErr w:type="spellStart"/>
            <w:r w:rsidRPr="000D0B17">
              <w:t>p</w:t>
            </w:r>
            <w:r w:rsidRPr="000D0B17">
              <w:rPr>
                <w:rFonts w:cstheme="minorHAnsi"/>
              </w:rPr>
              <w:t>ă</w:t>
            </w:r>
            <w:r w:rsidRPr="000D0B17">
              <w:t>rātum</w:t>
            </w:r>
            <w:proofErr w:type="spellEnd"/>
            <w:r w:rsidRPr="000D0B17">
              <w:t xml:space="preserve"> </w:t>
            </w:r>
            <w:proofErr w:type="spellStart"/>
            <w:r w:rsidRPr="000D0B17">
              <w:t>nōn</w:t>
            </w:r>
            <w:proofErr w:type="spellEnd"/>
            <w:r w:rsidRPr="000D0B17">
              <w:t xml:space="preserve"> </w:t>
            </w:r>
            <w:proofErr w:type="spellStart"/>
            <w:r w:rsidRPr="000D0B17">
              <w:t>ĕrat</w:t>
            </w:r>
            <w:proofErr w:type="spellEnd"/>
            <w:r>
              <w:t>. (</w:t>
            </w:r>
            <w:r>
              <w:rPr>
                <w:i/>
                <w:iCs/>
              </w:rPr>
              <w:t>Cas</w:t>
            </w:r>
            <w:r>
              <w:t>. 514)</w:t>
            </w:r>
          </w:p>
        </w:tc>
      </w:tr>
      <w:tr w:rsidR="00AF43DC" w14:paraId="0FB5CF6B" w14:textId="77777777" w:rsidTr="00D03BD6">
        <w:tc>
          <w:tcPr>
            <w:tcW w:w="785" w:type="dxa"/>
          </w:tcPr>
          <w:p w14:paraId="36AAFAD0" w14:textId="6F35BFB7" w:rsidR="00AF43DC" w:rsidRDefault="000D0B17" w:rsidP="00D03BD6">
            <w:r>
              <w:t>SIISS</w:t>
            </w:r>
          </w:p>
        </w:tc>
        <w:tc>
          <w:tcPr>
            <w:tcW w:w="1251" w:type="dxa"/>
          </w:tcPr>
          <w:p w14:paraId="5864BC5A" w14:textId="7C142473" w:rsidR="00AF43DC" w:rsidRDefault="007E6790" w:rsidP="00D03BD6">
            <w:r>
              <w:t>1</w:t>
            </w:r>
            <w:r w:rsidR="00065599">
              <w:t>5</w:t>
            </w:r>
          </w:p>
        </w:tc>
        <w:tc>
          <w:tcPr>
            <w:tcW w:w="2894" w:type="dxa"/>
          </w:tcPr>
          <w:p w14:paraId="2B9AAAC7" w14:textId="5D6D4B2B" w:rsidR="00AF43DC" w:rsidRPr="00120308" w:rsidRDefault="0067114D" w:rsidP="00D03BD6">
            <w:proofErr w:type="spellStart"/>
            <w:r>
              <w:t>ABcDaBCDA</w:t>
            </w:r>
            <w:r w:rsidR="005B35A1">
              <w:t>BcD</w:t>
            </w:r>
            <w:proofErr w:type="spellEnd"/>
          </w:p>
        </w:tc>
        <w:tc>
          <w:tcPr>
            <w:tcW w:w="4420" w:type="dxa"/>
          </w:tcPr>
          <w:p w14:paraId="67966537" w14:textId="27F748EA" w:rsidR="00AF43DC" w:rsidRPr="00364AB3" w:rsidRDefault="00364AB3" w:rsidP="00D03BD6">
            <w:proofErr w:type="spellStart"/>
            <w:r w:rsidRPr="00364AB3">
              <w:t>Nōn</w:t>
            </w:r>
            <w:proofErr w:type="spellEnd"/>
            <w:r w:rsidRPr="00364AB3">
              <w:t xml:space="preserve"> </w:t>
            </w:r>
            <w:proofErr w:type="spellStart"/>
            <w:r w:rsidRPr="00364AB3">
              <w:t>mĭ͡hĭ</w:t>
            </w:r>
            <w:proofErr w:type="spellEnd"/>
            <w:r w:rsidRPr="00364AB3">
              <w:t xml:space="preserve"> </w:t>
            </w:r>
            <w:proofErr w:type="spellStart"/>
            <w:r w:rsidRPr="00364AB3">
              <w:t>lĭcērĕ</w:t>
            </w:r>
            <w:proofErr w:type="spellEnd"/>
            <w:r w:rsidRPr="00364AB3">
              <w:t xml:space="preserve"> </w:t>
            </w:r>
            <w:proofErr w:type="spellStart"/>
            <w:r w:rsidRPr="00364AB3">
              <w:t>me͡am</w:t>
            </w:r>
            <w:proofErr w:type="spellEnd"/>
            <w:r w:rsidRPr="00364AB3">
              <w:t xml:space="preserve"> rem </w:t>
            </w:r>
            <w:proofErr w:type="spellStart"/>
            <w:r w:rsidRPr="00364AB3">
              <w:t>mē</w:t>
            </w:r>
            <w:proofErr w:type="spellEnd"/>
            <w:r w:rsidRPr="00364AB3">
              <w:t xml:space="preserve"> </w:t>
            </w:r>
            <w:proofErr w:type="spellStart"/>
            <w:r w:rsidRPr="00364AB3">
              <w:t>sōl</w:t>
            </w:r>
            <w:proofErr w:type="spellEnd"/>
            <w:r w:rsidRPr="00364AB3">
              <w:t>(um)</w:t>
            </w:r>
            <w:r w:rsidRPr="00364AB3">
              <w:rPr>
                <w:rFonts w:ascii="Segoe UI Symbol" w:hAnsi="Segoe UI Symbol" w:cs="Segoe UI Symbol"/>
              </w:rPr>
              <w:t>‿</w:t>
            </w:r>
            <w:proofErr w:type="spellStart"/>
            <w:r w:rsidRPr="00364AB3">
              <w:t>ut</w:t>
            </w:r>
            <w:proofErr w:type="spellEnd"/>
            <w:r w:rsidRPr="00364AB3">
              <w:t xml:space="preserve"> </w:t>
            </w:r>
            <w:proofErr w:type="spellStart"/>
            <w:r w:rsidRPr="00364AB3">
              <w:t>u</w:t>
            </w:r>
            <w:r w:rsidRPr="00364AB3">
              <w:rPr>
                <w:rFonts w:cstheme="minorHAnsi"/>
              </w:rPr>
              <w:t>ŏ</w:t>
            </w:r>
            <w:r w:rsidRPr="00364AB3">
              <w:t>lō</w:t>
            </w:r>
            <w:proofErr w:type="spellEnd"/>
            <w:r w:rsidRPr="00364AB3">
              <w:t xml:space="preserve"> </w:t>
            </w:r>
            <w:r>
              <w:t>(</w:t>
            </w:r>
            <w:r>
              <w:rPr>
                <w:i/>
                <w:iCs/>
              </w:rPr>
              <w:t>Cas</w:t>
            </w:r>
            <w:r>
              <w:t>. 89)</w:t>
            </w:r>
          </w:p>
        </w:tc>
      </w:tr>
      <w:tr w:rsidR="00AF43DC" w14:paraId="1C041730" w14:textId="77777777" w:rsidTr="00D03BD6">
        <w:tc>
          <w:tcPr>
            <w:tcW w:w="785" w:type="dxa"/>
          </w:tcPr>
          <w:p w14:paraId="4CE2E694" w14:textId="65EFAD72" w:rsidR="00AF43DC" w:rsidRDefault="000D0B17" w:rsidP="00D03BD6">
            <w:r>
              <w:t>ISSIS</w:t>
            </w:r>
          </w:p>
        </w:tc>
        <w:tc>
          <w:tcPr>
            <w:tcW w:w="1251" w:type="dxa"/>
          </w:tcPr>
          <w:p w14:paraId="37B4AA23" w14:textId="12CEBCC3" w:rsidR="00AF43DC" w:rsidRDefault="00AF43DC" w:rsidP="00D03BD6">
            <w:r>
              <w:t>1</w:t>
            </w:r>
            <w:r w:rsidR="007740BB">
              <w:t>3</w:t>
            </w:r>
          </w:p>
        </w:tc>
        <w:tc>
          <w:tcPr>
            <w:tcW w:w="2894" w:type="dxa"/>
          </w:tcPr>
          <w:p w14:paraId="28EFC98C" w14:textId="61A483F3" w:rsidR="00AF43DC" w:rsidRPr="00FD6F9A" w:rsidRDefault="000B701C" w:rsidP="00D03BD6">
            <w:proofErr w:type="spellStart"/>
            <w:r>
              <w:t>aBCDABcDABcD</w:t>
            </w:r>
            <w:proofErr w:type="spellEnd"/>
          </w:p>
        </w:tc>
        <w:tc>
          <w:tcPr>
            <w:tcW w:w="4420" w:type="dxa"/>
          </w:tcPr>
          <w:p w14:paraId="1213C89E" w14:textId="09A93D8D" w:rsidR="00AF43DC" w:rsidRPr="002322FA" w:rsidRDefault="00086F05" w:rsidP="00D03BD6">
            <w:proofErr w:type="spellStart"/>
            <w:r w:rsidRPr="00F23664">
              <w:t>Ăb</w:t>
            </w:r>
            <w:proofErr w:type="spellEnd"/>
            <w:r>
              <w:t>(</w:t>
            </w:r>
            <w:r w:rsidRPr="00F23664">
              <w:t>ī</w:t>
            </w:r>
            <w:r>
              <w:t>)</w:t>
            </w:r>
            <w:r w:rsidRPr="00F23664">
              <w:rPr>
                <w:rFonts w:ascii="Segoe UI Symbol" w:hAnsi="Segoe UI Symbol" w:cs="Segoe UI Symbol"/>
              </w:rPr>
              <w:t>‿</w:t>
            </w:r>
            <w:proofErr w:type="spellStart"/>
            <w:r w:rsidRPr="00F23664">
              <w:t>hinc</w:t>
            </w:r>
            <w:proofErr w:type="spellEnd"/>
            <w:r w:rsidRPr="00F23664">
              <w:t xml:space="preserve"> </w:t>
            </w:r>
            <w:proofErr w:type="spellStart"/>
            <w:r w:rsidRPr="00F23664">
              <w:t>sīs</w:t>
            </w:r>
            <w:proofErr w:type="spellEnd"/>
            <w:r w:rsidRPr="00F23664">
              <w:t xml:space="preserve"> </w:t>
            </w:r>
            <w:proofErr w:type="spellStart"/>
            <w:r w:rsidRPr="00F23664">
              <w:t>ergō</w:t>
            </w:r>
            <w:proofErr w:type="spellEnd"/>
            <w:r w:rsidRPr="00F23664">
              <w:t xml:space="preserve">, </w:t>
            </w:r>
            <w:proofErr w:type="spellStart"/>
            <w:r w:rsidRPr="00F23664">
              <w:t>pess</w:t>
            </w:r>
            <w:r w:rsidRPr="00F23664">
              <w:rPr>
                <w:rFonts w:cstheme="minorHAnsi"/>
              </w:rPr>
              <w:t>ŭ</w:t>
            </w:r>
            <w:r w:rsidRPr="00F23664">
              <w:t>mārum</w:t>
            </w:r>
            <w:proofErr w:type="spellEnd"/>
            <w:r w:rsidRPr="00F23664">
              <w:t xml:space="preserve"> </w:t>
            </w:r>
            <w:proofErr w:type="spellStart"/>
            <w:r w:rsidRPr="00F23664">
              <w:t>pess</w:t>
            </w:r>
            <w:r w:rsidRPr="00F23664">
              <w:rPr>
                <w:rFonts w:cstheme="minorHAnsi"/>
              </w:rPr>
              <w:t>ŭ</w:t>
            </w:r>
            <w:r w:rsidRPr="00F23664">
              <w:t>m</w:t>
            </w:r>
            <w:r w:rsidRPr="00F23664">
              <w:rPr>
                <w:rFonts w:cstheme="minorHAnsi"/>
              </w:rPr>
              <w:t>ă</w:t>
            </w:r>
            <w:proofErr w:type="spellEnd"/>
            <w:r>
              <w:t xml:space="preserve"> </w:t>
            </w:r>
            <w:r w:rsidR="00AF43DC">
              <w:t>(</w:t>
            </w:r>
            <w:r w:rsidR="00AF43DC">
              <w:rPr>
                <w:i/>
                <w:iCs/>
              </w:rPr>
              <w:t>Cas</w:t>
            </w:r>
            <w:r w:rsidR="00AF43DC">
              <w:t>. 7</w:t>
            </w:r>
            <w:r>
              <w:t>93</w:t>
            </w:r>
            <w:r w:rsidR="00AF43DC">
              <w:t>)</w:t>
            </w:r>
          </w:p>
        </w:tc>
      </w:tr>
      <w:tr w:rsidR="00E73C2D" w14:paraId="70B4958D" w14:textId="77777777" w:rsidTr="00D03BD6">
        <w:tc>
          <w:tcPr>
            <w:tcW w:w="785" w:type="dxa"/>
          </w:tcPr>
          <w:p w14:paraId="330BA66C" w14:textId="3E4C0688" w:rsidR="00E73C2D" w:rsidRDefault="00E73C2D" w:rsidP="00D03BD6">
            <w:r>
              <w:t>SSSII</w:t>
            </w:r>
          </w:p>
        </w:tc>
        <w:tc>
          <w:tcPr>
            <w:tcW w:w="1251" w:type="dxa"/>
          </w:tcPr>
          <w:p w14:paraId="60FC568C" w14:textId="4A2F0AC8" w:rsidR="00E73C2D" w:rsidRDefault="00F439C4" w:rsidP="00D03BD6">
            <w:r>
              <w:t>9</w:t>
            </w:r>
          </w:p>
        </w:tc>
        <w:tc>
          <w:tcPr>
            <w:tcW w:w="2894" w:type="dxa"/>
          </w:tcPr>
          <w:p w14:paraId="4B91267B" w14:textId="765463C1" w:rsidR="00E73C2D" w:rsidRDefault="00233505" w:rsidP="00D03BD6">
            <w:pPr>
              <w:spacing w:line="360" w:lineRule="auto"/>
              <w:rPr>
                <w:rFonts w:cs="Times New Roman (Body CS)"/>
              </w:rPr>
            </w:pPr>
            <w:proofErr w:type="spellStart"/>
            <w:r>
              <w:rPr>
                <w:rFonts w:cs="Times New Roman (Body CS)"/>
              </w:rPr>
              <w:t>ABCDABcDaBcD</w:t>
            </w:r>
            <w:proofErr w:type="spellEnd"/>
          </w:p>
        </w:tc>
        <w:tc>
          <w:tcPr>
            <w:tcW w:w="4420" w:type="dxa"/>
          </w:tcPr>
          <w:p w14:paraId="1A7E0C8F" w14:textId="3BCFD6BD" w:rsidR="00E73C2D" w:rsidRPr="00327CC2" w:rsidRDefault="002C33EF" w:rsidP="00924FD4">
            <w:proofErr w:type="spellStart"/>
            <w:r w:rsidRPr="00327CC2">
              <w:rPr>
                <w:rFonts w:cstheme="minorHAnsi"/>
              </w:rPr>
              <w:t>Mĕ͡ŭs</w:t>
            </w:r>
            <w:proofErr w:type="spellEnd"/>
            <w:r w:rsidRPr="00327CC2">
              <w:rPr>
                <w:rFonts w:cstheme="minorHAnsi"/>
              </w:rPr>
              <w:t xml:space="preserve"> </w:t>
            </w:r>
            <w:proofErr w:type="spellStart"/>
            <w:r w:rsidRPr="00327CC2">
              <w:rPr>
                <w:rFonts w:cstheme="minorHAnsi"/>
              </w:rPr>
              <w:t>pullus</w:t>
            </w:r>
            <w:proofErr w:type="spellEnd"/>
            <w:r w:rsidRPr="00327CC2">
              <w:rPr>
                <w:rFonts w:cstheme="minorHAnsi"/>
              </w:rPr>
              <w:t xml:space="preserve"> passer, </w:t>
            </w:r>
            <w:proofErr w:type="spellStart"/>
            <w:r w:rsidRPr="00327CC2">
              <w:rPr>
                <w:rFonts w:cstheme="minorHAnsi"/>
              </w:rPr>
              <w:t>mĕ͡ă</w:t>
            </w:r>
            <w:proofErr w:type="spellEnd"/>
            <w:r w:rsidRPr="00327CC2">
              <w:rPr>
                <w:rFonts w:cstheme="minorHAnsi"/>
              </w:rPr>
              <w:t xml:space="preserve"> </w:t>
            </w:r>
            <w:proofErr w:type="spellStart"/>
            <w:r w:rsidRPr="00327CC2">
              <w:rPr>
                <w:rFonts w:cstheme="minorHAnsi"/>
              </w:rPr>
              <w:t>cŏlumbă</w:t>
            </w:r>
            <w:proofErr w:type="spellEnd"/>
            <w:r w:rsidRPr="00327CC2">
              <w:rPr>
                <w:rFonts w:cstheme="minorHAnsi"/>
              </w:rPr>
              <w:t xml:space="preserve">, </w:t>
            </w:r>
            <w:proofErr w:type="spellStart"/>
            <w:r w:rsidRPr="00327CC2">
              <w:rPr>
                <w:rFonts w:cstheme="minorHAnsi"/>
              </w:rPr>
              <w:t>mī</w:t>
            </w:r>
            <w:proofErr w:type="spellEnd"/>
            <w:r w:rsidRPr="00327CC2">
              <w:rPr>
                <w:rFonts w:cstheme="minorHAnsi"/>
              </w:rPr>
              <w:t xml:space="preserve"> </w:t>
            </w:r>
            <w:proofErr w:type="spellStart"/>
            <w:r w:rsidRPr="00327CC2">
              <w:rPr>
                <w:rFonts w:cstheme="minorHAnsi"/>
              </w:rPr>
              <w:t>lĕpus</w:t>
            </w:r>
            <w:proofErr w:type="spellEnd"/>
            <w:r w:rsidRPr="00327CC2">
              <w:rPr>
                <w:rFonts w:cstheme="minorHAnsi"/>
              </w:rPr>
              <w:t xml:space="preserve"> (</w:t>
            </w:r>
            <w:r w:rsidRPr="00327CC2">
              <w:rPr>
                <w:rFonts w:cstheme="minorHAnsi"/>
                <w:i/>
                <w:iCs/>
              </w:rPr>
              <w:t>Cas</w:t>
            </w:r>
            <w:r w:rsidRPr="00327CC2">
              <w:rPr>
                <w:rFonts w:cstheme="minorHAnsi"/>
              </w:rPr>
              <w:t>. 138)</w:t>
            </w:r>
          </w:p>
        </w:tc>
      </w:tr>
      <w:tr w:rsidR="00AF43DC" w14:paraId="30289783" w14:textId="77777777" w:rsidTr="00D03BD6">
        <w:tc>
          <w:tcPr>
            <w:tcW w:w="785" w:type="dxa"/>
          </w:tcPr>
          <w:p w14:paraId="63FA5258" w14:textId="55E0F00C" w:rsidR="00AF43DC" w:rsidRDefault="00A74DA0" w:rsidP="00D03BD6">
            <w:r>
              <w:t>SS</w:t>
            </w:r>
            <w:r w:rsidR="005C4583">
              <w:t>I</w:t>
            </w:r>
            <w:r>
              <w:t>I</w:t>
            </w:r>
            <w:r w:rsidR="005C4583">
              <w:t>S</w:t>
            </w:r>
          </w:p>
        </w:tc>
        <w:tc>
          <w:tcPr>
            <w:tcW w:w="1251" w:type="dxa"/>
          </w:tcPr>
          <w:p w14:paraId="1535E5DE" w14:textId="52166DAE" w:rsidR="00AF43DC" w:rsidRDefault="005C4583" w:rsidP="00D03BD6">
            <w:r>
              <w:t>8</w:t>
            </w:r>
          </w:p>
        </w:tc>
        <w:tc>
          <w:tcPr>
            <w:tcW w:w="2894" w:type="dxa"/>
          </w:tcPr>
          <w:p w14:paraId="4FC03EB4" w14:textId="1E44E204" w:rsidR="00AF43DC" w:rsidRPr="00A3705D" w:rsidRDefault="00A74DA0" w:rsidP="00D03BD6">
            <w:pPr>
              <w:spacing w:line="360" w:lineRule="auto"/>
              <w:rPr>
                <w:rFonts w:cs="Times New Roman (Body CS)"/>
              </w:rPr>
            </w:pPr>
            <w:proofErr w:type="spellStart"/>
            <w:r>
              <w:rPr>
                <w:rFonts w:cs="Times New Roman (Body CS)"/>
              </w:rPr>
              <w:t>ABCD</w:t>
            </w:r>
            <w:r w:rsidR="001773FA">
              <w:rPr>
                <w:rFonts w:cs="Times New Roman (Body CS)"/>
              </w:rPr>
              <w:t>a</w:t>
            </w:r>
            <w:r>
              <w:rPr>
                <w:rFonts w:cs="Times New Roman (Body CS)"/>
              </w:rPr>
              <w:t>BcD</w:t>
            </w:r>
            <w:r w:rsidR="001773FA">
              <w:rPr>
                <w:rFonts w:cs="Times New Roman (Body CS)"/>
              </w:rPr>
              <w:t>A</w:t>
            </w:r>
            <w:r>
              <w:rPr>
                <w:rFonts w:cs="Times New Roman (Body CS)"/>
              </w:rPr>
              <w:t>BcD</w:t>
            </w:r>
            <w:proofErr w:type="spellEnd"/>
          </w:p>
        </w:tc>
        <w:tc>
          <w:tcPr>
            <w:tcW w:w="4420" w:type="dxa"/>
          </w:tcPr>
          <w:p w14:paraId="1D325D0E" w14:textId="1222384A" w:rsidR="00AF43DC" w:rsidRPr="00015CF1" w:rsidRDefault="002A4127" w:rsidP="00924FD4">
            <w:proofErr w:type="spellStart"/>
            <w:r w:rsidRPr="002A4127">
              <w:t>Quĭd</w:t>
            </w:r>
            <w:proofErr w:type="spellEnd"/>
            <w:r w:rsidRPr="002A4127">
              <w:t xml:space="preserve"> </w:t>
            </w:r>
            <w:proofErr w:type="spellStart"/>
            <w:r w:rsidRPr="002A4127">
              <w:t>ĭllūc</w:t>
            </w:r>
            <w:proofErr w:type="spellEnd"/>
            <w:r w:rsidRPr="002A4127">
              <w:t xml:space="preserve"> </w:t>
            </w:r>
            <w:proofErr w:type="spellStart"/>
            <w:r w:rsidRPr="002A4127">
              <w:t>clāmōrĭs</w:t>
            </w:r>
            <w:proofErr w:type="spellEnd"/>
            <w:r w:rsidRPr="002A4127">
              <w:t xml:space="preserve">, </w:t>
            </w:r>
            <w:proofErr w:type="spellStart"/>
            <w:r w:rsidRPr="002A4127">
              <w:t>obsĕcr</w:t>
            </w:r>
            <w:proofErr w:type="spellEnd"/>
            <w:r w:rsidRPr="002A4127">
              <w:t xml:space="preserve">(ō), </w:t>
            </w:r>
            <w:r w:rsidRPr="002A4127">
              <w:rPr>
                <w:rFonts w:ascii="Segoe UI Symbol" w:hAnsi="Segoe UI Symbol" w:cs="Segoe UI Symbol"/>
              </w:rPr>
              <w:t>‿</w:t>
            </w:r>
            <w:r w:rsidRPr="002A4127">
              <w:t xml:space="preserve">in </w:t>
            </w:r>
            <w:proofErr w:type="spellStart"/>
            <w:r w:rsidRPr="002A4127">
              <w:t>nostrāst</w:t>
            </w:r>
            <w:proofErr w:type="spellEnd"/>
            <w:r w:rsidRPr="002A4127">
              <w:t xml:space="preserve"> </w:t>
            </w:r>
            <w:proofErr w:type="spellStart"/>
            <w:r w:rsidRPr="002A4127">
              <w:t>dŏmō</w:t>
            </w:r>
            <w:proofErr w:type="spellEnd"/>
            <w:r w:rsidRPr="002A4127">
              <w:t>?</w:t>
            </w:r>
            <w:r w:rsidR="00A74DA0" w:rsidRPr="00A74DA0">
              <w:t xml:space="preserve"> </w:t>
            </w:r>
            <w:r w:rsidR="00A74DA0" w:rsidRPr="00015CF1">
              <w:t>(</w:t>
            </w:r>
            <w:r w:rsidR="00A74DA0" w:rsidRPr="00015CF1">
              <w:rPr>
                <w:i/>
                <w:iCs/>
              </w:rPr>
              <w:t>Cas</w:t>
            </w:r>
            <w:r w:rsidR="00A74DA0" w:rsidRPr="00015CF1">
              <w:t xml:space="preserve">. </w:t>
            </w:r>
            <w:r>
              <w:t>620</w:t>
            </w:r>
            <w:r w:rsidR="00A74DA0" w:rsidRPr="00015CF1">
              <w:t>)</w:t>
            </w:r>
          </w:p>
        </w:tc>
      </w:tr>
    </w:tbl>
    <w:p w14:paraId="7D5717D6" w14:textId="77602DBF" w:rsidR="000706B1" w:rsidRDefault="00015CF1" w:rsidP="00996FEF">
      <w:r>
        <w:tab/>
      </w:r>
      <w:r w:rsidRPr="00CC69C3">
        <w:rPr>
          <w:b/>
          <w:bCs/>
        </w:rPr>
        <w:t>Table A.</w:t>
      </w:r>
      <w:r w:rsidR="009C14FF" w:rsidRPr="009C14FF">
        <w:rPr>
          <w:b/>
          <w:bCs/>
        </w:rPr>
        <w:t>5</w:t>
      </w:r>
      <w:r>
        <w:t xml:space="preserve">: Most favored permutations of type </w:t>
      </w:r>
      <w:r w:rsidR="007B703B">
        <w:rPr>
          <w:lang w:val="el-GR"/>
        </w:rPr>
        <w:t>δ</w:t>
      </w:r>
    </w:p>
    <w:p w14:paraId="07E88375" w14:textId="77777777" w:rsidR="000706B1" w:rsidRDefault="000706B1" w:rsidP="00996FEF"/>
    <w:p w14:paraId="2CCE72C6" w14:textId="77777777" w:rsidR="00BF3774" w:rsidRDefault="00BF3774" w:rsidP="00996FEF"/>
    <w:p w14:paraId="6B87EC72" w14:textId="282014BA" w:rsidR="00BF3774" w:rsidRPr="007C59B0" w:rsidRDefault="00BF3774" w:rsidP="007C59B0">
      <w:pPr>
        <w:pStyle w:val="ListParagraph"/>
        <w:numPr>
          <w:ilvl w:val="1"/>
          <w:numId w:val="3"/>
        </w:numPr>
        <w:rPr>
          <w:i/>
          <w:iCs/>
        </w:rPr>
      </w:pPr>
      <w:r w:rsidRPr="007C59B0">
        <w:rPr>
          <w:i/>
          <w:iCs/>
        </w:rPr>
        <w:t>Resolutions</w:t>
      </w:r>
      <w:r w:rsidR="007C59B0">
        <w:rPr>
          <w:i/>
          <w:iCs/>
        </w:rPr>
        <w:t xml:space="preserve"> in </w:t>
      </w:r>
      <w:proofErr w:type="spellStart"/>
      <w:r w:rsidR="007C59B0">
        <w:rPr>
          <w:i/>
          <w:iCs/>
        </w:rPr>
        <w:t>Plautine</w:t>
      </w:r>
      <w:proofErr w:type="spellEnd"/>
      <w:r w:rsidR="007C59B0">
        <w:rPr>
          <w:i/>
          <w:iCs/>
        </w:rPr>
        <w:t xml:space="preserve"> Senarii</w:t>
      </w:r>
    </w:p>
    <w:p w14:paraId="6F402E60" w14:textId="0E263A8C" w:rsidR="00BF3774" w:rsidRDefault="00C16BF8" w:rsidP="00996FEF">
      <w:r>
        <w:t>Table A.4 shows the breakdown of resolutions by element</w:t>
      </w:r>
      <w:r w:rsidR="00F01BFA">
        <w:t xml:space="preserve"> in the senarii analyzed above</w:t>
      </w:r>
      <w:r w:rsidR="00BF3774">
        <w:t>.</w:t>
      </w:r>
      <w:r w:rsidR="00A01E0A">
        <w:rPr>
          <w:rStyle w:val="FootnoteReference"/>
        </w:rPr>
        <w:footnoteReference w:id="7"/>
      </w:r>
    </w:p>
    <w:p w14:paraId="42708791" w14:textId="77777777" w:rsidR="00552FA2" w:rsidRDefault="00552FA2" w:rsidP="00996FEF"/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25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</w:tblGrid>
      <w:tr w:rsidR="00051CC0" w:rsidRPr="00502522" w14:paraId="3B08A79F" w14:textId="2496B57C" w:rsidTr="00A73942">
        <w:trPr>
          <w:trHeight w:val="518"/>
          <w:jc w:val="center"/>
        </w:trPr>
        <w:tc>
          <w:tcPr>
            <w:tcW w:w="1525" w:type="dxa"/>
          </w:tcPr>
          <w:p w14:paraId="796A4476" w14:textId="65EFC0FF" w:rsidR="00051CC0" w:rsidRPr="000B568D" w:rsidRDefault="00051CC0">
            <w:r>
              <w:t>Element</w:t>
            </w:r>
          </w:p>
        </w:tc>
        <w:tc>
          <w:tcPr>
            <w:tcW w:w="594" w:type="dxa"/>
            <w:noWrap/>
            <w:hideMark/>
          </w:tcPr>
          <w:p w14:paraId="7ECF9695" w14:textId="4EB10DC6" w:rsidR="00051CC0" w:rsidRPr="00502522" w:rsidRDefault="00051CC0">
            <w:pPr>
              <w:rPr>
                <w:b/>
                <w:bCs/>
              </w:rPr>
            </w:pPr>
            <w:r w:rsidRPr="000B568D">
              <w:t>A</w:t>
            </w:r>
            <w:r w:rsidRPr="000B568D">
              <w:rPr>
                <w:vertAlign w:val="subscript"/>
              </w:rPr>
              <w:t>1</w:t>
            </w:r>
          </w:p>
        </w:tc>
        <w:tc>
          <w:tcPr>
            <w:tcW w:w="594" w:type="dxa"/>
            <w:noWrap/>
            <w:hideMark/>
          </w:tcPr>
          <w:p w14:paraId="7CD0BF25" w14:textId="56A36907" w:rsidR="00051CC0" w:rsidRPr="00502522" w:rsidRDefault="00051CC0">
            <w:pPr>
              <w:rPr>
                <w:b/>
                <w:bCs/>
              </w:rPr>
            </w:pPr>
            <w:r w:rsidRPr="000B568D">
              <w:t>B</w:t>
            </w:r>
            <w:r w:rsidRPr="000B568D">
              <w:rPr>
                <w:vertAlign w:val="subscript"/>
              </w:rPr>
              <w:t>2</w:t>
            </w:r>
          </w:p>
        </w:tc>
        <w:tc>
          <w:tcPr>
            <w:tcW w:w="594" w:type="dxa"/>
            <w:noWrap/>
            <w:hideMark/>
          </w:tcPr>
          <w:p w14:paraId="6F41F9BB" w14:textId="5E1A25B6" w:rsidR="00051CC0" w:rsidRPr="00502522" w:rsidRDefault="00051CC0">
            <w:pPr>
              <w:rPr>
                <w:b/>
                <w:bCs/>
              </w:rPr>
            </w:pPr>
            <w:r w:rsidRPr="000B568D">
              <w:t>C</w:t>
            </w:r>
            <w:r w:rsidRPr="000B568D">
              <w:rPr>
                <w:vertAlign w:val="subscript"/>
              </w:rPr>
              <w:t>3</w:t>
            </w:r>
          </w:p>
        </w:tc>
        <w:tc>
          <w:tcPr>
            <w:tcW w:w="594" w:type="dxa"/>
            <w:noWrap/>
            <w:hideMark/>
          </w:tcPr>
          <w:p w14:paraId="51166E8C" w14:textId="2A0BB86A" w:rsidR="00051CC0" w:rsidRPr="00502522" w:rsidRDefault="00051CC0">
            <w:pPr>
              <w:rPr>
                <w:b/>
                <w:bCs/>
              </w:rPr>
            </w:pPr>
            <w:r w:rsidRPr="000B568D">
              <w:t>D</w:t>
            </w:r>
            <w:r w:rsidRPr="000B568D">
              <w:rPr>
                <w:vertAlign w:val="subscript"/>
              </w:rPr>
              <w:t>4</w:t>
            </w:r>
          </w:p>
        </w:tc>
        <w:tc>
          <w:tcPr>
            <w:tcW w:w="594" w:type="dxa"/>
            <w:noWrap/>
            <w:hideMark/>
          </w:tcPr>
          <w:p w14:paraId="649BD530" w14:textId="637C2465" w:rsidR="00051CC0" w:rsidRPr="00502522" w:rsidRDefault="00051CC0">
            <w:pPr>
              <w:rPr>
                <w:b/>
                <w:bCs/>
              </w:rPr>
            </w:pPr>
            <w:r w:rsidRPr="000B568D">
              <w:t>A</w:t>
            </w:r>
            <w:r w:rsidRPr="000B568D">
              <w:rPr>
                <w:vertAlign w:val="subscript"/>
              </w:rPr>
              <w:t>5</w:t>
            </w:r>
          </w:p>
        </w:tc>
        <w:tc>
          <w:tcPr>
            <w:tcW w:w="594" w:type="dxa"/>
            <w:noWrap/>
            <w:hideMark/>
          </w:tcPr>
          <w:p w14:paraId="494E7498" w14:textId="7AB825D9" w:rsidR="00051CC0" w:rsidRPr="00502522" w:rsidRDefault="00051CC0">
            <w:pPr>
              <w:rPr>
                <w:b/>
                <w:bCs/>
              </w:rPr>
            </w:pPr>
            <w:r w:rsidRPr="000B568D">
              <w:t>B</w:t>
            </w:r>
            <w:r w:rsidRPr="000B568D">
              <w:rPr>
                <w:vertAlign w:val="subscript"/>
              </w:rPr>
              <w:t>6</w:t>
            </w:r>
          </w:p>
        </w:tc>
        <w:tc>
          <w:tcPr>
            <w:tcW w:w="594" w:type="dxa"/>
            <w:noWrap/>
            <w:hideMark/>
          </w:tcPr>
          <w:p w14:paraId="61DBC31C" w14:textId="2E56B93C" w:rsidR="00051CC0" w:rsidRPr="00502522" w:rsidRDefault="00051CC0">
            <w:pPr>
              <w:rPr>
                <w:b/>
                <w:bCs/>
              </w:rPr>
            </w:pPr>
            <w:r w:rsidRPr="000B568D">
              <w:t>C</w:t>
            </w:r>
            <w:r w:rsidRPr="000B568D">
              <w:rPr>
                <w:vertAlign w:val="subscript"/>
              </w:rPr>
              <w:t>7</w:t>
            </w:r>
          </w:p>
        </w:tc>
        <w:tc>
          <w:tcPr>
            <w:tcW w:w="594" w:type="dxa"/>
            <w:noWrap/>
            <w:hideMark/>
          </w:tcPr>
          <w:p w14:paraId="46D8E57C" w14:textId="4BBEBA03" w:rsidR="00051CC0" w:rsidRPr="00502522" w:rsidRDefault="00051CC0">
            <w:pPr>
              <w:rPr>
                <w:b/>
                <w:bCs/>
              </w:rPr>
            </w:pPr>
            <w:r w:rsidRPr="000B568D">
              <w:t>D</w:t>
            </w:r>
            <w:r w:rsidRPr="000B568D">
              <w:rPr>
                <w:vertAlign w:val="subscript"/>
              </w:rPr>
              <w:t>8</w:t>
            </w:r>
          </w:p>
        </w:tc>
        <w:tc>
          <w:tcPr>
            <w:tcW w:w="594" w:type="dxa"/>
            <w:noWrap/>
            <w:hideMark/>
          </w:tcPr>
          <w:p w14:paraId="09E8977F" w14:textId="78F6AB13" w:rsidR="00051CC0" w:rsidRPr="00502522" w:rsidRDefault="00051CC0">
            <w:pPr>
              <w:rPr>
                <w:b/>
                <w:bCs/>
              </w:rPr>
            </w:pPr>
            <w:r w:rsidRPr="000B568D">
              <w:t>A</w:t>
            </w:r>
            <w:r w:rsidRPr="000B568D">
              <w:rPr>
                <w:vertAlign w:val="subscript"/>
              </w:rPr>
              <w:t>9</w:t>
            </w:r>
          </w:p>
        </w:tc>
        <w:tc>
          <w:tcPr>
            <w:tcW w:w="594" w:type="dxa"/>
          </w:tcPr>
          <w:p w14:paraId="44BD18A8" w14:textId="546D9AC4" w:rsidR="00051CC0" w:rsidRPr="008E42D9" w:rsidRDefault="00051CC0">
            <w:pPr>
              <w:rPr>
                <w:vertAlign w:val="subscript"/>
              </w:rPr>
            </w:pPr>
            <w:r>
              <w:t>B</w:t>
            </w:r>
            <w:r w:rsidR="008E42D9">
              <w:rPr>
                <w:vertAlign w:val="subscript"/>
              </w:rPr>
              <w:t>10</w:t>
            </w:r>
          </w:p>
        </w:tc>
      </w:tr>
      <w:tr w:rsidR="00051CC0" w:rsidRPr="00502522" w14:paraId="196432E1" w14:textId="2567D13B" w:rsidTr="00A73942">
        <w:trPr>
          <w:trHeight w:val="518"/>
          <w:jc w:val="center"/>
        </w:trPr>
        <w:tc>
          <w:tcPr>
            <w:tcW w:w="1525" w:type="dxa"/>
          </w:tcPr>
          <w:p w14:paraId="0579B665" w14:textId="2FF495AB" w:rsidR="00BD73FD" w:rsidRPr="00502522" w:rsidRDefault="00051CC0" w:rsidP="00502522">
            <w:r>
              <w:t># Resolutions</w:t>
            </w:r>
          </w:p>
        </w:tc>
        <w:tc>
          <w:tcPr>
            <w:tcW w:w="594" w:type="dxa"/>
            <w:noWrap/>
            <w:hideMark/>
          </w:tcPr>
          <w:p w14:paraId="56135959" w14:textId="11D84E16" w:rsidR="00051CC0" w:rsidRPr="00502522" w:rsidRDefault="00051CC0" w:rsidP="00372910">
            <w:pPr>
              <w:jc w:val="center"/>
            </w:pPr>
            <w:r w:rsidRPr="00502522">
              <w:t>7</w:t>
            </w:r>
            <w:r w:rsidR="008C7599">
              <w:t>8</w:t>
            </w:r>
          </w:p>
        </w:tc>
        <w:tc>
          <w:tcPr>
            <w:tcW w:w="594" w:type="dxa"/>
            <w:noWrap/>
            <w:hideMark/>
          </w:tcPr>
          <w:p w14:paraId="3F579C53" w14:textId="21CEC50C" w:rsidR="00051CC0" w:rsidRPr="00502522" w:rsidRDefault="00051CC0" w:rsidP="00372910">
            <w:pPr>
              <w:jc w:val="center"/>
            </w:pPr>
            <w:r w:rsidRPr="00502522">
              <w:t>7</w:t>
            </w:r>
            <w:r w:rsidR="00A43402">
              <w:t>2</w:t>
            </w:r>
          </w:p>
        </w:tc>
        <w:tc>
          <w:tcPr>
            <w:tcW w:w="594" w:type="dxa"/>
            <w:noWrap/>
            <w:hideMark/>
          </w:tcPr>
          <w:p w14:paraId="1F14F2B2" w14:textId="79E64304" w:rsidR="00051CC0" w:rsidRPr="00502522" w:rsidRDefault="00051CC0" w:rsidP="00372910">
            <w:pPr>
              <w:jc w:val="center"/>
            </w:pPr>
            <w:r w:rsidRPr="00502522">
              <w:t>1</w:t>
            </w:r>
            <w:r w:rsidR="00A73942">
              <w:t>4</w:t>
            </w:r>
          </w:p>
        </w:tc>
        <w:tc>
          <w:tcPr>
            <w:tcW w:w="594" w:type="dxa"/>
            <w:noWrap/>
            <w:hideMark/>
          </w:tcPr>
          <w:p w14:paraId="01AF68A4" w14:textId="2F3A1FE8" w:rsidR="00051CC0" w:rsidRPr="00502522" w:rsidRDefault="00A73942" w:rsidP="00372910">
            <w:pPr>
              <w:jc w:val="center"/>
            </w:pPr>
            <w:r>
              <w:t>6</w:t>
            </w:r>
            <w:r w:rsidR="00AC1B34">
              <w:t>2</w:t>
            </w:r>
          </w:p>
        </w:tc>
        <w:tc>
          <w:tcPr>
            <w:tcW w:w="594" w:type="dxa"/>
            <w:noWrap/>
            <w:hideMark/>
          </w:tcPr>
          <w:p w14:paraId="414E041D" w14:textId="68285FB7" w:rsidR="00051CC0" w:rsidRPr="00502522" w:rsidRDefault="00DF0F7C" w:rsidP="00372910">
            <w:pPr>
              <w:jc w:val="center"/>
            </w:pPr>
            <w:r>
              <w:t>3</w:t>
            </w:r>
          </w:p>
        </w:tc>
        <w:tc>
          <w:tcPr>
            <w:tcW w:w="594" w:type="dxa"/>
            <w:noWrap/>
            <w:hideMark/>
          </w:tcPr>
          <w:p w14:paraId="6900B0A4" w14:textId="59345043" w:rsidR="00051CC0" w:rsidRPr="00502522" w:rsidRDefault="00A73942" w:rsidP="00372910">
            <w:pPr>
              <w:jc w:val="center"/>
            </w:pPr>
            <w:r>
              <w:t>10</w:t>
            </w:r>
            <w:r w:rsidR="00BD0FA0">
              <w:t>3</w:t>
            </w:r>
          </w:p>
        </w:tc>
        <w:tc>
          <w:tcPr>
            <w:tcW w:w="594" w:type="dxa"/>
            <w:noWrap/>
            <w:hideMark/>
          </w:tcPr>
          <w:p w14:paraId="5A8567D5" w14:textId="10EE4222" w:rsidR="00051CC0" w:rsidRPr="00502522" w:rsidRDefault="001F098F" w:rsidP="00372910">
            <w:pPr>
              <w:jc w:val="center"/>
            </w:pPr>
            <w:r>
              <w:t>8</w:t>
            </w:r>
          </w:p>
        </w:tc>
        <w:tc>
          <w:tcPr>
            <w:tcW w:w="594" w:type="dxa"/>
            <w:noWrap/>
            <w:hideMark/>
          </w:tcPr>
          <w:p w14:paraId="4AED3191" w14:textId="191D2AA7" w:rsidR="00051CC0" w:rsidRPr="00502522" w:rsidRDefault="00151186" w:rsidP="00372910">
            <w:pPr>
              <w:jc w:val="center"/>
            </w:pPr>
            <w:r>
              <w:t>8</w:t>
            </w:r>
          </w:p>
        </w:tc>
        <w:tc>
          <w:tcPr>
            <w:tcW w:w="594" w:type="dxa"/>
            <w:noWrap/>
            <w:hideMark/>
          </w:tcPr>
          <w:p w14:paraId="089363B1" w14:textId="640AFC84" w:rsidR="00051CC0" w:rsidRPr="00502522" w:rsidRDefault="00051CC0" w:rsidP="00372910">
            <w:pPr>
              <w:jc w:val="center"/>
            </w:pPr>
            <w:r w:rsidRPr="00502522">
              <w:t>4</w:t>
            </w:r>
            <w:r w:rsidR="004309B1">
              <w:t>0</w:t>
            </w:r>
          </w:p>
        </w:tc>
        <w:tc>
          <w:tcPr>
            <w:tcW w:w="594" w:type="dxa"/>
          </w:tcPr>
          <w:p w14:paraId="1AD28300" w14:textId="6A3E596A" w:rsidR="00051CC0" w:rsidRPr="00502522" w:rsidRDefault="00DB3268" w:rsidP="00372910">
            <w:pPr>
              <w:jc w:val="center"/>
            </w:pPr>
            <w:r>
              <w:t>6</w:t>
            </w:r>
          </w:p>
        </w:tc>
      </w:tr>
    </w:tbl>
    <w:p w14:paraId="1C18EE60" w14:textId="7384C29A" w:rsidR="00502522" w:rsidRDefault="006F5E24" w:rsidP="00996FEF">
      <w:r>
        <w:tab/>
      </w:r>
      <w:r w:rsidRPr="00CC69C3">
        <w:rPr>
          <w:b/>
          <w:bCs/>
        </w:rPr>
        <w:t>Table A.</w:t>
      </w:r>
      <w:r w:rsidR="009C14FF" w:rsidRPr="00D11248">
        <w:rPr>
          <w:b/>
          <w:bCs/>
        </w:rPr>
        <w:t>6</w:t>
      </w:r>
      <w:r>
        <w:t xml:space="preserve">: </w:t>
      </w:r>
      <w:r w:rsidR="002B01E2">
        <w:t>Number of Resolutions per verse element (</w:t>
      </w:r>
      <w:r w:rsidR="00BF435D" w:rsidRPr="000B568D">
        <w:t>A</w:t>
      </w:r>
      <w:r w:rsidR="00BF435D" w:rsidRPr="000B568D">
        <w:rPr>
          <w:vertAlign w:val="subscript"/>
        </w:rPr>
        <w:t>1</w:t>
      </w:r>
      <w:r w:rsidR="00BF435D">
        <w:t>-</w:t>
      </w:r>
      <w:r w:rsidR="00BF435D" w:rsidRPr="00BF435D">
        <w:t xml:space="preserve"> </w:t>
      </w:r>
      <w:r w:rsidR="00BF435D" w:rsidRPr="000B568D">
        <w:t>A</w:t>
      </w:r>
      <w:r w:rsidR="00BF435D" w:rsidRPr="000B568D">
        <w:rPr>
          <w:vertAlign w:val="subscript"/>
        </w:rPr>
        <w:t>9</w:t>
      </w:r>
      <w:r w:rsidR="002B01E2">
        <w:t>)</w:t>
      </w:r>
      <w:r w:rsidR="00BF435D">
        <w:t xml:space="preserve"> in </w:t>
      </w:r>
      <w:proofErr w:type="spellStart"/>
      <w:r w:rsidR="00BF435D">
        <w:t>Plautine</w:t>
      </w:r>
      <w:proofErr w:type="spellEnd"/>
      <w:r w:rsidR="00BF435D">
        <w:t xml:space="preserve"> Senarius</w:t>
      </w:r>
    </w:p>
    <w:p w14:paraId="511CAA24" w14:textId="77777777" w:rsidR="00DB2E64" w:rsidRDefault="00DB2E64" w:rsidP="00996FEF"/>
    <w:p w14:paraId="46C01534" w14:textId="469FDF92" w:rsidR="006E68A4" w:rsidRDefault="008A46B9" w:rsidP="00A70263">
      <w:r>
        <w:t>It</w:t>
      </w:r>
      <w:r w:rsidR="00C57BE6">
        <w:t xml:space="preserve"> is well-known that </w:t>
      </w:r>
      <w:r w:rsidR="00C57BE6" w:rsidRPr="0041184B">
        <w:t xml:space="preserve">beginnings of verse are </w:t>
      </w:r>
      <w:r w:rsidR="006D5CB6" w:rsidRPr="0041184B">
        <w:t>freest,</w:t>
      </w:r>
      <w:r w:rsidR="00C57BE6" w:rsidRPr="0041184B">
        <w:t xml:space="preserve"> and</w:t>
      </w:r>
      <w:r w:rsidR="00327CC2">
        <w:t xml:space="preserve"> the</w:t>
      </w:r>
      <w:r w:rsidR="00C57BE6" w:rsidRPr="0041184B">
        <w:t xml:space="preserve"> site of licenses not allowed elsewhere</w:t>
      </w:r>
      <w:r w:rsidR="00C57BE6">
        <w:t xml:space="preserve">; </w:t>
      </w:r>
      <w:r w:rsidR="005031EF">
        <w:t>this</w:t>
      </w:r>
      <w:r w:rsidR="006D5CB6">
        <w:t xml:space="preserve"> is </w:t>
      </w:r>
      <w:r w:rsidR="00A64966">
        <w:t>true of English pentameter, for example, which allows for an inversion of the initial iamb</w:t>
      </w:r>
      <w:r w:rsidR="00C57BE6">
        <w:t>.</w:t>
      </w:r>
      <w:r w:rsidR="00C57BE6">
        <w:rPr>
          <w:rStyle w:val="FootnoteReference"/>
        </w:rPr>
        <w:footnoteReference w:id="8"/>
      </w:r>
      <w:r w:rsidR="00C57BE6">
        <w:t xml:space="preserve"> We find </w:t>
      </w:r>
      <w:r w:rsidR="00761419">
        <w:t>th</w:t>
      </w:r>
      <w:r w:rsidR="00310E28">
        <w:t>e</w:t>
      </w:r>
      <w:r w:rsidR="004568C6">
        <w:t xml:space="preserve"> highest number of resolutions </w:t>
      </w:r>
      <w:r w:rsidR="00C57BE6">
        <w:t xml:space="preserve">at verse-places coinciding with </w:t>
      </w:r>
      <w:r w:rsidR="00933EB5">
        <w:t>starts or re-starts</w:t>
      </w:r>
      <w:r w:rsidR="00310E28">
        <w:t xml:space="preserve">, specifically, </w:t>
      </w:r>
      <w:r w:rsidR="00933EB5">
        <w:t xml:space="preserve">after </w:t>
      </w:r>
      <w:r w:rsidR="00BF3FC6">
        <w:t>line-</w:t>
      </w:r>
      <w:r w:rsidR="00933EB5">
        <w:t>break</w:t>
      </w:r>
      <w:r w:rsidR="007857BC">
        <w:t xml:space="preserve"> or incision</w:t>
      </w:r>
      <w:r w:rsidR="00310E28">
        <w:t>.</w:t>
      </w:r>
      <w:r w:rsidR="007857BC">
        <w:t xml:space="preserve"> Thus, the two elements that boot up the verse, </w:t>
      </w:r>
      <w:r w:rsidR="007857BC" w:rsidRPr="000B568D">
        <w:t>A</w:t>
      </w:r>
      <w:r w:rsidR="007857BC" w:rsidRPr="000B568D">
        <w:rPr>
          <w:vertAlign w:val="subscript"/>
        </w:rPr>
        <w:t>1</w:t>
      </w:r>
      <w:r w:rsidR="007857BC">
        <w:rPr>
          <w:vertAlign w:val="subscript"/>
        </w:rPr>
        <w:t xml:space="preserve"> </w:t>
      </w:r>
      <w:r w:rsidR="007857BC">
        <w:t xml:space="preserve">and </w:t>
      </w:r>
      <w:r w:rsidR="007857BC" w:rsidRPr="000B568D">
        <w:t>B</w:t>
      </w:r>
      <w:proofErr w:type="gramStart"/>
      <w:r w:rsidR="007857BC" w:rsidRPr="000B568D">
        <w:rPr>
          <w:vertAlign w:val="subscript"/>
        </w:rPr>
        <w:t>2</w:t>
      </w:r>
      <w:r w:rsidR="005A6C36">
        <w:t xml:space="preserve">, </w:t>
      </w:r>
      <w:r w:rsidR="007857BC">
        <w:rPr>
          <w:vertAlign w:val="subscript"/>
        </w:rPr>
        <w:t xml:space="preserve"> </w:t>
      </w:r>
      <w:r w:rsidR="007857BC">
        <w:t>also</w:t>
      </w:r>
      <w:proofErr w:type="gramEnd"/>
      <w:r w:rsidR="007857BC">
        <w:t xml:space="preserve"> have the second and the third highest number of resolutions at 78 and 72 respectively. </w:t>
      </w:r>
      <w:r w:rsidR="00734E92">
        <w:t xml:space="preserve"> </w:t>
      </w:r>
      <w:r w:rsidR="00AA1E66">
        <w:t>And v</w:t>
      </w:r>
      <w:r w:rsidR="00734E92">
        <w:t>erse-place</w:t>
      </w:r>
      <w:r w:rsidR="00A4743E">
        <w:t xml:space="preserve"> </w:t>
      </w:r>
      <w:r w:rsidR="00B77203" w:rsidRPr="000B568D">
        <w:t>B</w:t>
      </w:r>
      <w:r w:rsidR="00B77203" w:rsidRPr="000B568D">
        <w:rPr>
          <w:vertAlign w:val="subscript"/>
        </w:rPr>
        <w:t>6</w:t>
      </w:r>
      <w:r w:rsidR="00B77203">
        <w:t xml:space="preserve">, with the most – </w:t>
      </w:r>
      <w:r w:rsidR="00734E92">
        <w:t>10</w:t>
      </w:r>
      <w:r w:rsidR="001A4923">
        <w:t>3</w:t>
      </w:r>
      <w:r w:rsidR="00B77203">
        <w:t xml:space="preserve"> resolutions – falls right after the </w:t>
      </w:r>
      <w:r w:rsidR="0086482D">
        <w:t>post-</w:t>
      </w:r>
      <w:r w:rsidR="0086482D" w:rsidRPr="000B568D">
        <w:t>A</w:t>
      </w:r>
      <w:r w:rsidR="0086482D" w:rsidRPr="000B568D">
        <w:rPr>
          <w:vertAlign w:val="subscript"/>
        </w:rPr>
        <w:t>5</w:t>
      </w:r>
      <w:r w:rsidR="0086482D">
        <w:rPr>
          <w:b/>
          <w:bCs/>
        </w:rPr>
        <w:t xml:space="preserve"> </w:t>
      </w:r>
      <w:r w:rsidR="00933EB5">
        <w:t xml:space="preserve">verse-break, the so-called </w:t>
      </w:r>
      <w:proofErr w:type="spellStart"/>
      <w:r w:rsidR="00933EB5">
        <w:t>penthemimeral</w:t>
      </w:r>
      <w:proofErr w:type="spellEnd"/>
      <w:r w:rsidR="00933EB5">
        <w:t xml:space="preserve"> caesura</w:t>
      </w:r>
      <w:r w:rsidR="007553AC">
        <w:t xml:space="preserve">. </w:t>
      </w:r>
    </w:p>
    <w:p w14:paraId="07AB5B9F" w14:textId="77777777" w:rsidR="006E68A4" w:rsidRDefault="006E68A4" w:rsidP="00A70263"/>
    <w:p w14:paraId="2E2B7D95" w14:textId="26A8479C" w:rsidR="00A70263" w:rsidRPr="008538FB" w:rsidRDefault="00A357A2" w:rsidP="00A70263">
      <w:r>
        <w:t>T</w:t>
      </w:r>
      <w:r w:rsidR="00661200">
        <w:t xml:space="preserve">he </w:t>
      </w:r>
      <w:proofErr w:type="spellStart"/>
      <w:r w:rsidR="00661200" w:rsidRPr="00661200">
        <w:rPr>
          <w:i/>
          <w:iCs/>
        </w:rPr>
        <w:t>a</w:t>
      </w:r>
      <w:r w:rsidR="002E4947" w:rsidRPr="00661200">
        <w:rPr>
          <w:i/>
          <w:iCs/>
        </w:rPr>
        <w:t>ncipita</w:t>
      </w:r>
      <w:proofErr w:type="spellEnd"/>
      <w:r w:rsidR="002E4947">
        <w:t xml:space="preserve"> (C and D positions)</w:t>
      </w:r>
      <w:r w:rsidR="00661200">
        <w:t xml:space="preserve"> are least likely</w:t>
      </w:r>
      <w:r w:rsidR="002E4947">
        <w:t xml:space="preserve"> to be resolved, since </w:t>
      </w:r>
      <w:r w:rsidR="00A43B3A">
        <w:t xml:space="preserve">these </w:t>
      </w:r>
      <w:r>
        <w:t>can be realized</w:t>
      </w:r>
      <w:r w:rsidR="002E4947">
        <w:t xml:space="preserve"> as either </w:t>
      </w:r>
      <w:r w:rsidR="00057764">
        <w:t xml:space="preserve">a </w:t>
      </w:r>
      <w:r w:rsidR="002E4947">
        <w:t>short, long, or two shorts</w:t>
      </w:r>
      <w:r w:rsidR="00D35513">
        <w:t>.</w:t>
      </w:r>
      <w:r w:rsidR="002E4947">
        <w:t xml:space="preserve"> </w:t>
      </w:r>
      <w:r w:rsidR="00D35513">
        <w:t>The</w:t>
      </w:r>
      <w:r w:rsidR="002E4947">
        <w:t xml:space="preserve"> </w:t>
      </w:r>
      <w:r w:rsidR="00EB7279">
        <w:t>heavy positions</w:t>
      </w:r>
      <w:r w:rsidR="0069230C">
        <w:t xml:space="preserve"> (B and D)</w:t>
      </w:r>
      <w:r w:rsidR="002E4947">
        <w:t xml:space="preserve"> are more likely to be resolved, since they admit only two options: longa or resolutions of these.</w:t>
      </w:r>
      <w:r w:rsidR="002E4947">
        <w:rPr>
          <w:rStyle w:val="FootnoteReference"/>
        </w:rPr>
        <w:footnoteReference w:id="9"/>
      </w:r>
      <w:r w:rsidR="002E4947">
        <w:t xml:space="preserve"> </w:t>
      </w:r>
      <w:r w:rsidR="0022146F">
        <w:t xml:space="preserve">But there are exceptional cases. </w:t>
      </w:r>
      <w:r w:rsidR="007D72AE">
        <w:t xml:space="preserve">Since </w:t>
      </w:r>
      <w:proofErr w:type="spellStart"/>
      <w:r w:rsidR="007D72AE">
        <w:t>ABcD</w:t>
      </w:r>
      <w:proofErr w:type="spellEnd"/>
      <w:r w:rsidR="007D72AE">
        <w:t xml:space="preserve"> is preferred for the last measure,</w:t>
      </w:r>
      <w:r w:rsidR="006C1A81">
        <w:t xml:space="preserve"> with </w:t>
      </w:r>
      <w:r w:rsidR="006C1A81" w:rsidRPr="000B568D">
        <w:t>A</w:t>
      </w:r>
      <w:r w:rsidR="006C1A81" w:rsidRPr="000B568D">
        <w:rPr>
          <w:vertAlign w:val="subscript"/>
        </w:rPr>
        <w:t>9</w:t>
      </w:r>
      <w:r w:rsidR="006C1A81">
        <w:t xml:space="preserve"> by preference long, </w:t>
      </w:r>
      <w:r w:rsidR="00D96F57">
        <w:t>that verse place</w:t>
      </w:r>
      <w:r w:rsidR="009E2E26">
        <w:t xml:space="preserve"> </w:t>
      </w:r>
      <w:r w:rsidR="0022146F">
        <w:t>admits</w:t>
      </w:r>
      <w:r w:rsidR="006D26BB">
        <w:t xml:space="preserve"> relatively</w:t>
      </w:r>
      <w:r w:rsidR="0022146F">
        <w:t xml:space="preserve"> more resolutions than other </w:t>
      </w:r>
      <w:proofErr w:type="spellStart"/>
      <w:r w:rsidR="00324436">
        <w:t>ancipita</w:t>
      </w:r>
      <w:proofErr w:type="spellEnd"/>
      <w:r w:rsidR="007D72AE">
        <w:t>.</w:t>
      </w:r>
      <w:r w:rsidR="00324436">
        <w:t xml:space="preserve"> </w:t>
      </w:r>
      <w:r w:rsidR="007F44B5">
        <w:t xml:space="preserve">By contrast, </w:t>
      </w:r>
      <w:r w:rsidR="00B336B5">
        <w:t>B</w:t>
      </w:r>
      <w:r w:rsidR="00B336B5">
        <w:rPr>
          <w:vertAlign w:val="subscript"/>
        </w:rPr>
        <w:t>10</w:t>
      </w:r>
      <w:r w:rsidR="007F44B5">
        <w:t xml:space="preserve"> admits few resolutions to avoid blurring the </w:t>
      </w:r>
      <w:r w:rsidR="005A2521">
        <w:t>final</w:t>
      </w:r>
      <w:r w:rsidR="007F44B5">
        <w:t xml:space="preserve"> </w:t>
      </w:r>
      <w:proofErr w:type="spellStart"/>
      <w:r w:rsidR="007F44B5">
        <w:t>BcD</w:t>
      </w:r>
      <w:proofErr w:type="spellEnd"/>
      <w:r w:rsidR="007F44B5">
        <w:t xml:space="preserve"> cadence.</w:t>
      </w:r>
      <w:r w:rsidR="00106081">
        <w:rPr>
          <w:rStyle w:val="FootnoteReference"/>
        </w:rPr>
        <w:footnoteReference w:id="10"/>
      </w:r>
      <w:r w:rsidR="008538FB">
        <w:t xml:space="preserve"> Four of the six total senarii which have a resolution in B</w:t>
      </w:r>
      <w:r w:rsidR="008538FB">
        <w:rPr>
          <w:vertAlign w:val="subscript"/>
        </w:rPr>
        <w:t>10</w:t>
      </w:r>
      <w:r w:rsidR="008538FB">
        <w:t xml:space="preserve"> occur in the prologue, another</w:t>
      </w:r>
      <w:r w:rsidR="00554130">
        <w:t xml:space="preserve"> possible</w:t>
      </w:r>
      <w:r w:rsidR="008538FB">
        <w:t xml:space="preserve"> sign of post-</w:t>
      </w:r>
      <w:proofErr w:type="spellStart"/>
      <w:r w:rsidR="008538FB">
        <w:t>Plautine</w:t>
      </w:r>
      <w:proofErr w:type="spellEnd"/>
      <w:r w:rsidR="008538FB">
        <w:t xml:space="preserve"> revision.</w:t>
      </w:r>
      <w:r w:rsidR="00E7618E">
        <w:rPr>
          <w:rStyle w:val="FootnoteReference"/>
        </w:rPr>
        <w:footnoteReference w:id="11"/>
      </w:r>
    </w:p>
    <w:p w14:paraId="3D810D7E" w14:textId="77777777" w:rsidR="00444FC2" w:rsidRDefault="00444FC2">
      <w:pPr>
        <w:rPr>
          <w:rFonts w:eastAsiaTheme="minorEastAsia"/>
        </w:rPr>
      </w:pPr>
    </w:p>
    <w:p w14:paraId="6C2EE12D" w14:textId="08D5680C" w:rsidR="00444FC2" w:rsidRPr="00FE38CC" w:rsidRDefault="00444FC2" w:rsidP="00FE38CC">
      <w:pPr>
        <w:pStyle w:val="ListParagraph"/>
        <w:numPr>
          <w:ilvl w:val="1"/>
          <w:numId w:val="3"/>
        </w:numPr>
        <w:rPr>
          <w:rFonts w:eastAsiaTheme="minorEastAsia"/>
        </w:rPr>
      </w:pPr>
      <w:r w:rsidRPr="00FE38CC">
        <w:rPr>
          <w:rFonts w:eastAsiaTheme="minorEastAsia"/>
          <w:i/>
          <w:iCs/>
        </w:rPr>
        <w:t>Comparing Plautus with Terence</w:t>
      </w:r>
    </w:p>
    <w:p w14:paraId="169C64D8" w14:textId="77777777" w:rsidR="00FE38CC" w:rsidRPr="00FE38CC" w:rsidRDefault="00FE38CC" w:rsidP="00FE38CC">
      <w:pPr>
        <w:pStyle w:val="ListParagraph"/>
        <w:ind w:left="360"/>
        <w:rPr>
          <w:rFonts w:eastAsiaTheme="minorEastAsia"/>
        </w:rPr>
      </w:pPr>
    </w:p>
    <w:p w14:paraId="7F7FA463" w14:textId="2762257A" w:rsidR="00B8643A" w:rsidRDefault="00EA4DE8">
      <w:r>
        <w:t>Is this</w:t>
      </w:r>
      <w:r w:rsidR="0030743B">
        <w:t xml:space="preserve"> inclination to heavy lines</w:t>
      </w:r>
      <w:r>
        <w:t xml:space="preserve"> down to</w:t>
      </w:r>
      <w:r w:rsidR="009A7AF6">
        <w:t xml:space="preserve"> Plautus, or </w:t>
      </w:r>
      <w:r>
        <w:t>is it a</w:t>
      </w:r>
      <w:r w:rsidR="009A7AF6">
        <w:t xml:space="preserve"> characteristic of the</w:t>
      </w:r>
      <w:r w:rsidR="009F5887">
        <w:t xml:space="preserve"> Roman</w:t>
      </w:r>
      <w:r w:rsidR="009A7AF6">
        <w:t xml:space="preserve"> senarius </w:t>
      </w:r>
      <w:r w:rsidR="00C85759">
        <w:t>in general</w:t>
      </w:r>
      <w:r w:rsidR="00FA4CE4">
        <w:t>?</w:t>
      </w:r>
      <w:r w:rsidR="00DB2067">
        <w:t xml:space="preserve"> </w:t>
      </w:r>
      <w:r w:rsidR="00DD21F1">
        <w:t xml:space="preserve"> </w:t>
      </w:r>
      <w:r w:rsidR="00050F36">
        <w:t>Let us compare</w:t>
      </w:r>
      <w:r w:rsidR="00B51039">
        <w:t xml:space="preserve"> Terence</w:t>
      </w:r>
      <w:r w:rsidR="00050F36">
        <w:t>’s practice with Plautus’</w:t>
      </w:r>
      <w:r w:rsidR="00B51039">
        <w:t>.</w:t>
      </w:r>
      <w:r w:rsidR="00831F70">
        <w:t xml:space="preserve"> If we can show that </w:t>
      </w:r>
      <w:proofErr w:type="spellStart"/>
      <w:r w:rsidR="00831F70">
        <w:t>Plautine</w:t>
      </w:r>
      <w:proofErr w:type="spellEnd"/>
      <w:r w:rsidR="00831F70">
        <w:t xml:space="preserve"> and </w:t>
      </w:r>
      <w:proofErr w:type="spellStart"/>
      <w:r w:rsidR="00831F70">
        <w:t>Terentian</w:t>
      </w:r>
      <w:proofErr w:type="spellEnd"/>
      <w:r w:rsidR="00831F70">
        <w:t xml:space="preserve"> verses come from the same parent population, this result would suggest more general tendencies that apply to “EL Roman senarii” as a whole</w:t>
      </w:r>
      <w:r w:rsidR="001712A2">
        <w:t>.</w:t>
      </w:r>
      <w:r w:rsidR="00B51039">
        <w:t xml:space="preserve"> </w:t>
      </w:r>
      <w:r w:rsidR="000F1296">
        <w:t xml:space="preserve">For comparison, I use </w:t>
      </w:r>
      <w:r w:rsidR="00B51039">
        <w:t>Gratwick’s figures obtained f</w:t>
      </w:r>
      <w:r w:rsidR="00AF5964">
        <w:t>rom</w:t>
      </w:r>
      <w:r w:rsidR="00B51039">
        <w:t xml:space="preserve"> 400 verses of Terence’s </w:t>
      </w:r>
      <w:r w:rsidR="00B51039">
        <w:rPr>
          <w:i/>
          <w:iCs/>
        </w:rPr>
        <w:t>senarii</w:t>
      </w:r>
      <w:r w:rsidR="00C32F69">
        <w:t>.</w:t>
      </w:r>
      <w:r w:rsidR="00064495">
        <w:rPr>
          <w:rStyle w:val="FootnoteReference"/>
        </w:rPr>
        <w:footnoteReference w:id="12"/>
      </w:r>
    </w:p>
    <w:p w14:paraId="469F23A1" w14:textId="77777777" w:rsidR="00B8643A" w:rsidRPr="00B51039" w:rsidRDefault="00B8643A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8"/>
        <w:gridCol w:w="2033"/>
        <w:gridCol w:w="2303"/>
        <w:gridCol w:w="2317"/>
        <w:gridCol w:w="2009"/>
      </w:tblGrid>
      <w:tr w:rsidR="00272DAF" w:rsidRPr="0024268D" w14:paraId="7D1FF3B8" w14:textId="033801BE" w:rsidTr="00DC288F">
        <w:trPr>
          <w:trHeight w:val="460"/>
          <w:jc w:val="center"/>
        </w:trPr>
        <w:tc>
          <w:tcPr>
            <w:tcW w:w="688" w:type="dxa"/>
          </w:tcPr>
          <w:p w14:paraId="50C90E64" w14:textId="77777777" w:rsidR="00272DAF" w:rsidRPr="00B617CB" w:rsidRDefault="00272DAF" w:rsidP="00D41604">
            <w:r>
              <w:rPr>
                <w:lang w:val="el-GR"/>
              </w:rPr>
              <w:t>Τ</w:t>
            </w:r>
            <w:proofErr w:type="spellStart"/>
            <w:r>
              <w:t>ype</w:t>
            </w:r>
            <w:proofErr w:type="spellEnd"/>
          </w:p>
        </w:tc>
        <w:tc>
          <w:tcPr>
            <w:tcW w:w="2033" w:type="dxa"/>
          </w:tcPr>
          <w:p w14:paraId="4C39F934" w14:textId="77777777" w:rsidR="00272DAF" w:rsidRPr="0024268D" w:rsidRDefault="00272DAF" w:rsidP="00D41604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Permutation</w:t>
            </w:r>
            <w:proofErr w:type="spellEnd"/>
          </w:p>
        </w:tc>
        <w:tc>
          <w:tcPr>
            <w:tcW w:w="2303" w:type="dxa"/>
          </w:tcPr>
          <w:p w14:paraId="671A28CA" w14:textId="7481142C" w:rsidR="00272DAF" w:rsidRDefault="00272DAF" w:rsidP="00D41604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Number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Expected</w:t>
            </w:r>
            <w:proofErr w:type="spellEnd"/>
            <w:r>
              <w:rPr>
                <w:lang w:val="it-IT"/>
              </w:rPr>
              <w:t xml:space="preserve"> (</w:t>
            </w:r>
            <w:r w:rsidR="00190BF5">
              <w:rPr>
                <w:lang w:val="it-IT"/>
              </w:rPr>
              <w:t>400</w:t>
            </w:r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verses</w:t>
            </w:r>
            <w:proofErr w:type="spellEnd"/>
            <w:r>
              <w:rPr>
                <w:lang w:val="it-IT"/>
              </w:rPr>
              <w:t>)</w:t>
            </w:r>
          </w:p>
        </w:tc>
        <w:tc>
          <w:tcPr>
            <w:tcW w:w="2317" w:type="dxa"/>
            <w:shd w:val="clear" w:color="auto" w:fill="E7E6E6" w:themeFill="background2"/>
          </w:tcPr>
          <w:p w14:paraId="719BB29C" w14:textId="26383E39" w:rsidR="00272DAF" w:rsidRPr="003A2AF2" w:rsidRDefault="00272DAF" w:rsidP="00D41604">
            <w:r w:rsidRPr="006A4AA3">
              <w:t>Number Observed (</w:t>
            </w:r>
            <w:r w:rsidR="003A2AF2">
              <w:t>4</w:t>
            </w:r>
            <w:r w:rsidRPr="006A4AA3">
              <w:t>00 verses): Plautus</w:t>
            </w:r>
            <w:r w:rsidR="00E723D3" w:rsidRPr="006A4AA3">
              <w:t xml:space="preserve">’ </w:t>
            </w:r>
            <w:proofErr w:type="spellStart"/>
            <w:r w:rsidR="00E723D3" w:rsidRPr="006A4AA3">
              <w:rPr>
                <w:i/>
                <w:iCs/>
              </w:rPr>
              <w:t>Casina</w:t>
            </w:r>
            <w:proofErr w:type="spellEnd"/>
            <w:r w:rsidR="00C042D0">
              <w:t xml:space="preserve"> (all) </w:t>
            </w:r>
            <w:r w:rsidR="003A2AF2" w:rsidRPr="003A2AF2">
              <w:t>+</w:t>
            </w:r>
            <w:proofErr w:type="spellStart"/>
            <w:r w:rsidR="003A2AF2">
              <w:rPr>
                <w:i/>
                <w:iCs/>
              </w:rPr>
              <w:t>Bacchides</w:t>
            </w:r>
            <w:proofErr w:type="spellEnd"/>
            <w:r w:rsidR="003A2AF2">
              <w:t xml:space="preserve"> </w:t>
            </w:r>
            <w:r w:rsidR="00C042D0">
              <w:t>(</w:t>
            </w:r>
            <w:r w:rsidR="003A2AF2">
              <w:t>761-77</w:t>
            </w:r>
            <w:r w:rsidR="00775C6C" w:rsidRPr="00775C6C">
              <w:t>7</w:t>
            </w:r>
            <w:r w:rsidR="00C042D0">
              <w:t>)</w:t>
            </w:r>
          </w:p>
        </w:tc>
        <w:tc>
          <w:tcPr>
            <w:tcW w:w="2009" w:type="dxa"/>
            <w:shd w:val="clear" w:color="auto" w:fill="E7E6E6" w:themeFill="background2"/>
          </w:tcPr>
          <w:p w14:paraId="16A7750C" w14:textId="7738A754" w:rsidR="00272DAF" w:rsidRPr="00E723D3" w:rsidRDefault="00272DAF" w:rsidP="00D41604">
            <w:r w:rsidRPr="00E723D3">
              <w:t>Number Observed (400 Verses) Terence</w:t>
            </w:r>
            <w:r w:rsidR="0041128D" w:rsidRPr="00E723D3">
              <w:t xml:space="preserve">’s </w:t>
            </w:r>
            <w:proofErr w:type="spellStart"/>
            <w:r w:rsidR="0041128D" w:rsidRPr="00E723D3">
              <w:rPr>
                <w:i/>
                <w:iCs/>
              </w:rPr>
              <w:t>Adelphoe</w:t>
            </w:r>
            <w:proofErr w:type="spellEnd"/>
          </w:p>
        </w:tc>
      </w:tr>
      <w:tr w:rsidR="00272DAF" w:rsidRPr="0024268D" w14:paraId="2D61C33B" w14:textId="3142087B" w:rsidTr="00DC288F">
        <w:trPr>
          <w:trHeight w:val="460"/>
          <w:jc w:val="center"/>
        </w:trPr>
        <w:tc>
          <w:tcPr>
            <w:tcW w:w="688" w:type="dxa"/>
          </w:tcPr>
          <w:p w14:paraId="4DD5CD28" w14:textId="77777777" w:rsidR="00272DAF" w:rsidRPr="0024268D" w:rsidRDefault="00272DAF" w:rsidP="00D41604">
            <w:pPr>
              <w:rPr>
                <w:vertAlign w:val="superscript"/>
                <w:lang w:val="it-IT"/>
              </w:rPr>
            </w:pPr>
            <w:r w:rsidRPr="0024268D">
              <w:rPr>
                <w:lang w:val="el-GR"/>
              </w:rPr>
              <w:t>α</w:t>
            </w:r>
            <w:r w:rsidRPr="0024268D">
              <w:rPr>
                <w:lang w:val="it-IT"/>
              </w:rPr>
              <w:t xml:space="preserve"> </w:t>
            </w:r>
          </w:p>
        </w:tc>
        <w:tc>
          <w:tcPr>
            <w:tcW w:w="2033" w:type="dxa"/>
          </w:tcPr>
          <w:p w14:paraId="1E2C665A" w14:textId="77777777" w:rsidR="00272DAF" w:rsidRPr="0024268D" w:rsidRDefault="00272DAF" w:rsidP="00D41604">
            <w:pPr>
              <w:rPr>
                <w:lang w:val="it-IT"/>
              </w:rPr>
            </w:pPr>
            <w:r w:rsidRPr="0024268D">
              <w:rPr>
                <w:lang w:val="it-IT"/>
              </w:rPr>
              <w:t xml:space="preserve">5 </w:t>
            </w:r>
            <w:proofErr w:type="spellStart"/>
            <w:r w:rsidRPr="0024268D">
              <w:rPr>
                <w:lang w:val="it-IT"/>
              </w:rPr>
              <w:t>ia</w:t>
            </w:r>
            <w:proofErr w:type="spellEnd"/>
          </w:p>
        </w:tc>
        <w:tc>
          <w:tcPr>
            <w:tcW w:w="2303" w:type="dxa"/>
          </w:tcPr>
          <w:p w14:paraId="285F56F9" w14:textId="068ECDCC" w:rsidR="00272DAF" w:rsidRPr="0024268D" w:rsidRDefault="00146470" w:rsidP="00D41604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12.5</w:t>
            </w:r>
            <w:r w:rsidR="00B345DC">
              <w:rPr>
                <w:lang w:val="it-IT"/>
              </w:rPr>
              <w:t xml:space="preserve"> (.03125)</w:t>
            </w:r>
          </w:p>
        </w:tc>
        <w:tc>
          <w:tcPr>
            <w:tcW w:w="2317" w:type="dxa"/>
            <w:shd w:val="clear" w:color="auto" w:fill="E7E6E6" w:themeFill="background2"/>
          </w:tcPr>
          <w:p w14:paraId="6C9864D9" w14:textId="23725B0C" w:rsidR="00272DAF" w:rsidRDefault="00764374" w:rsidP="00D41604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2</w:t>
            </w:r>
            <w:r w:rsidR="003B4FB0">
              <w:rPr>
                <w:lang w:val="it-IT"/>
              </w:rPr>
              <w:t xml:space="preserve"> (.005)</w:t>
            </w:r>
            <w:r w:rsidR="00272DAF">
              <w:rPr>
                <w:lang w:val="it-IT"/>
              </w:rPr>
              <w:t xml:space="preserve"> </w:t>
            </w:r>
          </w:p>
        </w:tc>
        <w:tc>
          <w:tcPr>
            <w:tcW w:w="2009" w:type="dxa"/>
            <w:shd w:val="clear" w:color="auto" w:fill="E7E6E6" w:themeFill="background2"/>
          </w:tcPr>
          <w:p w14:paraId="4D4C2D3A" w14:textId="3DCFE27B" w:rsidR="00272DAF" w:rsidRDefault="00CB5987" w:rsidP="00D41604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1</w:t>
            </w:r>
            <w:r w:rsidR="00A03012">
              <w:rPr>
                <w:lang w:val="it-IT"/>
              </w:rPr>
              <w:t xml:space="preserve"> (</w:t>
            </w:r>
            <w:r w:rsidR="004556C9">
              <w:rPr>
                <w:lang w:val="it-IT"/>
              </w:rPr>
              <w:t>.0025</w:t>
            </w:r>
            <w:r w:rsidR="00A03012">
              <w:rPr>
                <w:lang w:val="it-IT"/>
              </w:rPr>
              <w:t>)</w:t>
            </w:r>
          </w:p>
        </w:tc>
      </w:tr>
      <w:tr w:rsidR="00272DAF" w:rsidRPr="0024268D" w14:paraId="3D37506F" w14:textId="7E6FDC0A" w:rsidTr="00DC288F">
        <w:trPr>
          <w:trHeight w:val="460"/>
          <w:jc w:val="center"/>
        </w:trPr>
        <w:tc>
          <w:tcPr>
            <w:tcW w:w="688" w:type="dxa"/>
          </w:tcPr>
          <w:p w14:paraId="1A8B8594" w14:textId="77777777" w:rsidR="00272DAF" w:rsidRPr="0024268D" w:rsidRDefault="00272DAF" w:rsidP="00D41604">
            <w:pPr>
              <w:rPr>
                <w:vertAlign w:val="superscript"/>
                <w:lang w:val="it-IT"/>
              </w:rPr>
            </w:pPr>
            <w:r w:rsidRPr="0024268D">
              <w:rPr>
                <w:lang w:val="el-GR"/>
              </w:rPr>
              <w:t>β</w:t>
            </w:r>
            <w:r w:rsidRPr="0024268D">
              <w:rPr>
                <w:lang w:val="it-IT"/>
              </w:rPr>
              <w:t xml:space="preserve"> </w:t>
            </w:r>
          </w:p>
        </w:tc>
        <w:tc>
          <w:tcPr>
            <w:tcW w:w="2033" w:type="dxa"/>
          </w:tcPr>
          <w:p w14:paraId="75903BC1" w14:textId="77777777" w:rsidR="00272DAF" w:rsidRPr="0024268D" w:rsidRDefault="00272DAF" w:rsidP="00D41604">
            <w:pPr>
              <w:rPr>
                <w:lang w:val="it-IT"/>
              </w:rPr>
            </w:pPr>
            <w:r w:rsidRPr="0024268D">
              <w:rPr>
                <w:lang w:val="it-IT"/>
              </w:rPr>
              <w:t xml:space="preserve">4 </w:t>
            </w:r>
            <w:proofErr w:type="spellStart"/>
            <w:r w:rsidRPr="0024268D">
              <w:rPr>
                <w:lang w:val="it-IT"/>
              </w:rPr>
              <w:t>ia</w:t>
            </w:r>
            <w:proofErr w:type="spellEnd"/>
            <w:r w:rsidRPr="0024268D">
              <w:rPr>
                <w:lang w:val="it-IT"/>
              </w:rPr>
              <w:t xml:space="preserve"> + 1 sp</w:t>
            </w:r>
          </w:p>
        </w:tc>
        <w:tc>
          <w:tcPr>
            <w:tcW w:w="2303" w:type="dxa"/>
          </w:tcPr>
          <w:p w14:paraId="395155C6" w14:textId="26AD7E82" w:rsidR="00272DAF" w:rsidRPr="0024268D" w:rsidRDefault="00146470" w:rsidP="00D41604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62.5</w:t>
            </w:r>
            <w:r w:rsidR="00B345DC">
              <w:rPr>
                <w:lang w:val="it-IT"/>
              </w:rPr>
              <w:t xml:space="preserve"> (</w:t>
            </w:r>
            <w:r w:rsidR="00E3656D">
              <w:rPr>
                <w:lang w:val="it-IT"/>
              </w:rPr>
              <w:t>.15625</w:t>
            </w:r>
            <w:r w:rsidR="00B345DC">
              <w:rPr>
                <w:lang w:val="it-IT"/>
              </w:rPr>
              <w:t>)</w:t>
            </w:r>
          </w:p>
        </w:tc>
        <w:tc>
          <w:tcPr>
            <w:tcW w:w="2317" w:type="dxa"/>
            <w:shd w:val="clear" w:color="auto" w:fill="E7E6E6" w:themeFill="background2"/>
          </w:tcPr>
          <w:p w14:paraId="00544DBF" w14:textId="533F1F5A" w:rsidR="00272DAF" w:rsidRDefault="00D27ACE" w:rsidP="00D41604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3</w:t>
            </w:r>
            <w:r w:rsidR="00D72A89">
              <w:rPr>
                <w:lang w:val="it-IT"/>
              </w:rPr>
              <w:t xml:space="preserve"> (.0</w:t>
            </w:r>
            <w:r w:rsidR="00563D2D">
              <w:rPr>
                <w:lang w:val="it-IT"/>
              </w:rPr>
              <w:t>075</w:t>
            </w:r>
            <w:r w:rsidR="00D72A89">
              <w:rPr>
                <w:lang w:val="it-IT"/>
              </w:rPr>
              <w:t>)</w:t>
            </w:r>
            <w:r w:rsidR="00F73FD5">
              <w:rPr>
                <w:lang w:val="it-IT"/>
              </w:rPr>
              <w:t xml:space="preserve"> </w:t>
            </w:r>
          </w:p>
        </w:tc>
        <w:tc>
          <w:tcPr>
            <w:tcW w:w="2009" w:type="dxa"/>
            <w:shd w:val="clear" w:color="auto" w:fill="E7E6E6" w:themeFill="background2"/>
          </w:tcPr>
          <w:p w14:paraId="245960E6" w14:textId="358A247D" w:rsidR="00272DAF" w:rsidRDefault="00CB5987" w:rsidP="00D41604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3</w:t>
            </w:r>
            <w:r w:rsidR="004556C9">
              <w:rPr>
                <w:lang w:val="it-IT"/>
              </w:rPr>
              <w:t xml:space="preserve"> (</w:t>
            </w:r>
            <w:r w:rsidR="005603D5">
              <w:rPr>
                <w:lang w:val="it-IT"/>
              </w:rPr>
              <w:t>.0075</w:t>
            </w:r>
            <w:r w:rsidR="004556C9">
              <w:rPr>
                <w:lang w:val="it-IT"/>
              </w:rPr>
              <w:t>)</w:t>
            </w:r>
          </w:p>
        </w:tc>
      </w:tr>
      <w:tr w:rsidR="00272DAF" w:rsidRPr="0024268D" w14:paraId="0C1674B3" w14:textId="13E71560" w:rsidTr="00DC288F">
        <w:trPr>
          <w:trHeight w:val="460"/>
          <w:jc w:val="center"/>
        </w:trPr>
        <w:tc>
          <w:tcPr>
            <w:tcW w:w="688" w:type="dxa"/>
          </w:tcPr>
          <w:p w14:paraId="0E158713" w14:textId="77777777" w:rsidR="00272DAF" w:rsidRPr="0024268D" w:rsidRDefault="00272DAF" w:rsidP="00D41604">
            <w:pPr>
              <w:rPr>
                <w:vertAlign w:val="superscript"/>
                <w:lang w:val="it-IT"/>
              </w:rPr>
            </w:pPr>
            <w:r w:rsidRPr="0024268D">
              <w:rPr>
                <w:lang w:val="el-GR"/>
              </w:rPr>
              <w:t>γ</w:t>
            </w:r>
            <w:r w:rsidRPr="0024268D">
              <w:rPr>
                <w:lang w:val="it-IT"/>
              </w:rPr>
              <w:t xml:space="preserve"> </w:t>
            </w:r>
          </w:p>
        </w:tc>
        <w:tc>
          <w:tcPr>
            <w:tcW w:w="2033" w:type="dxa"/>
          </w:tcPr>
          <w:p w14:paraId="6AEB901C" w14:textId="77777777" w:rsidR="00272DAF" w:rsidRPr="0024268D" w:rsidRDefault="00272DAF" w:rsidP="00D41604">
            <w:pPr>
              <w:rPr>
                <w:lang w:val="it-IT"/>
              </w:rPr>
            </w:pPr>
            <w:r w:rsidRPr="0024268D">
              <w:rPr>
                <w:lang w:val="it-IT"/>
              </w:rPr>
              <w:t xml:space="preserve">3 </w:t>
            </w:r>
            <w:proofErr w:type="spellStart"/>
            <w:r w:rsidRPr="0024268D">
              <w:rPr>
                <w:lang w:val="it-IT"/>
              </w:rPr>
              <w:t>ia</w:t>
            </w:r>
            <w:proofErr w:type="spellEnd"/>
            <w:r w:rsidRPr="0024268D">
              <w:rPr>
                <w:lang w:val="it-IT"/>
              </w:rPr>
              <w:t xml:space="preserve"> + </w:t>
            </w:r>
            <w:r>
              <w:rPr>
                <w:lang w:val="it-IT"/>
              </w:rPr>
              <w:t>2</w:t>
            </w:r>
            <w:r w:rsidRPr="0024268D">
              <w:rPr>
                <w:lang w:val="it-IT"/>
              </w:rPr>
              <w:t xml:space="preserve"> sp</w:t>
            </w:r>
          </w:p>
        </w:tc>
        <w:tc>
          <w:tcPr>
            <w:tcW w:w="2303" w:type="dxa"/>
          </w:tcPr>
          <w:p w14:paraId="6A046274" w14:textId="3067E94F" w:rsidR="00272DAF" w:rsidRPr="0024268D" w:rsidRDefault="00146470" w:rsidP="00D41604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125.0</w:t>
            </w:r>
            <w:r w:rsidR="00E3656D">
              <w:rPr>
                <w:lang w:val="it-IT"/>
              </w:rPr>
              <w:t xml:space="preserve"> (.3125)</w:t>
            </w:r>
          </w:p>
        </w:tc>
        <w:tc>
          <w:tcPr>
            <w:tcW w:w="2317" w:type="dxa"/>
            <w:shd w:val="clear" w:color="auto" w:fill="E7E6E6" w:themeFill="background2"/>
          </w:tcPr>
          <w:p w14:paraId="4541E5B7" w14:textId="5A0EBF7E" w:rsidR="00272DAF" w:rsidRDefault="006E4FCA" w:rsidP="00D41604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3</w:t>
            </w:r>
            <w:r w:rsidR="00D27ACE">
              <w:rPr>
                <w:lang w:val="it-IT"/>
              </w:rPr>
              <w:t>1</w:t>
            </w:r>
            <w:r w:rsidR="00A9161A">
              <w:rPr>
                <w:lang w:val="it-IT"/>
              </w:rPr>
              <w:t xml:space="preserve"> (.0</w:t>
            </w:r>
            <w:r w:rsidR="00681218">
              <w:rPr>
                <w:lang w:val="it-IT"/>
              </w:rPr>
              <w:t>7</w:t>
            </w:r>
            <w:r w:rsidR="00A801A2">
              <w:rPr>
                <w:lang w:val="it-IT"/>
              </w:rPr>
              <w:t>7</w:t>
            </w:r>
            <w:r w:rsidR="00685043">
              <w:rPr>
                <w:lang w:val="it-IT"/>
              </w:rPr>
              <w:t>5</w:t>
            </w:r>
            <w:r w:rsidR="00A9161A">
              <w:rPr>
                <w:lang w:val="it-IT"/>
              </w:rPr>
              <w:t>)</w:t>
            </w:r>
            <w:r w:rsidR="00F73FD5">
              <w:rPr>
                <w:lang w:val="it-IT"/>
              </w:rPr>
              <w:t xml:space="preserve"> </w:t>
            </w:r>
          </w:p>
        </w:tc>
        <w:tc>
          <w:tcPr>
            <w:tcW w:w="2009" w:type="dxa"/>
            <w:shd w:val="clear" w:color="auto" w:fill="E7E6E6" w:themeFill="background2"/>
          </w:tcPr>
          <w:p w14:paraId="232BB1BC" w14:textId="7D4055FE" w:rsidR="00272DAF" w:rsidRDefault="00CB5987" w:rsidP="00D41604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28</w:t>
            </w:r>
            <w:r w:rsidR="005603D5">
              <w:rPr>
                <w:lang w:val="it-IT"/>
              </w:rPr>
              <w:t xml:space="preserve"> (</w:t>
            </w:r>
            <w:r w:rsidR="006A4AA3">
              <w:rPr>
                <w:lang w:val="it-IT"/>
              </w:rPr>
              <w:t>.07</w:t>
            </w:r>
            <w:r w:rsidR="005603D5">
              <w:rPr>
                <w:lang w:val="it-IT"/>
              </w:rPr>
              <w:t>)</w:t>
            </w:r>
          </w:p>
        </w:tc>
      </w:tr>
      <w:tr w:rsidR="00272DAF" w:rsidRPr="0024268D" w14:paraId="138C5E11" w14:textId="5E4E3311" w:rsidTr="00DC288F">
        <w:trPr>
          <w:trHeight w:val="460"/>
          <w:jc w:val="center"/>
        </w:trPr>
        <w:tc>
          <w:tcPr>
            <w:tcW w:w="688" w:type="dxa"/>
          </w:tcPr>
          <w:p w14:paraId="5487BAFD" w14:textId="77777777" w:rsidR="00272DAF" w:rsidRPr="0024268D" w:rsidRDefault="00272DAF" w:rsidP="00D41604">
            <w:pPr>
              <w:rPr>
                <w:vertAlign w:val="superscript"/>
                <w:lang w:val="it-IT"/>
              </w:rPr>
            </w:pPr>
            <w:r w:rsidRPr="0024268D">
              <w:rPr>
                <w:lang w:val="el-GR"/>
              </w:rPr>
              <w:t>δ</w:t>
            </w:r>
            <w:r w:rsidRPr="0024268D">
              <w:rPr>
                <w:lang w:val="it-IT"/>
              </w:rPr>
              <w:t xml:space="preserve"> </w:t>
            </w:r>
          </w:p>
        </w:tc>
        <w:tc>
          <w:tcPr>
            <w:tcW w:w="2033" w:type="dxa"/>
          </w:tcPr>
          <w:p w14:paraId="761D4C15" w14:textId="77777777" w:rsidR="00272DAF" w:rsidRPr="0024268D" w:rsidRDefault="00272DAF" w:rsidP="00D41604">
            <w:pPr>
              <w:rPr>
                <w:lang w:val="it-IT"/>
              </w:rPr>
            </w:pPr>
            <w:r w:rsidRPr="0024268D">
              <w:rPr>
                <w:lang w:val="it-IT"/>
              </w:rPr>
              <w:t xml:space="preserve">2 </w:t>
            </w:r>
            <w:proofErr w:type="spellStart"/>
            <w:r w:rsidRPr="0024268D">
              <w:rPr>
                <w:lang w:val="it-IT"/>
              </w:rPr>
              <w:t>ia</w:t>
            </w:r>
            <w:proofErr w:type="spellEnd"/>
            <w:r w:rsidRPr="0024268D">
              <w:rPr>
                <w:lang w:val="it-IT"/>
              </w:rPr>
              <w:t xml:space="preserve"> + 3 sp</w:t>
            </w:r>
          </w:p>
        </w:tc>
        <w:tc>
          <w:tcPr>
            <w:tcW w:w="2303" w:type="dxa"/>
          </w:tcPr>
          <w:p w14:paraId="5CFCA91A" w14:textId="75573DBE" w:rsidR="00272DAF" w:rsidRPr="0024268D" w:rsidRDefault="00146470" w:rsidP="00D41604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 xml:space="preserve">125.0 </w:t>
            </w:r>
            <w:r w:rsidR="00E3656D">
              <w:rPr>
                <w:lang w:val="it-IT"/>
              </w:rPr>
              <w:t>(.3125)</w:t>
            </w:r>
          </w:p>
        </w:tc>
        <w:tc>
          <w:tcPr>
            <w:tcW w:w="2317" w:type="dxa"/>
            <w:shd w:val="clear" w:color="auto" w:fill="E7E6E6" w:themeFill="background2"/>
          </w:tcPr>
          <w:p w14:paraId="63F044CD" w14:textId="0223071F" w:rsidR="00272DAF" w:rsidRDefault="00764374" w:rsidP="00D41604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11</w:t>
            </w:r>
            <w:r w:rsidR="005F4D32">
              <w:rPr>
                <w:lang w:val="it-IT"/>
              </w:rPr>
              <w:t>4</w:t>
            </w:r>
            <w:r w:rsidR="00F73FD5">
              <w:rPr>
                <w:lang w:val="it-IT"/>
              </w:rPr>
              <w:t xml:space="preserve"> (</w:t>
            </w:r>
            <w:r w:rsidR="00F11F29">
              <w:rPr>
                <w:lang w:val="it-IT"/>
              </w:rPr>
              <w:t>.</w:t>
            </w:r>
            <w:r w:rsidR="00A9161A">
              <w:rPr>
                <w:lang w:val="it-IT"/>
              </w:rPr>
              <w:t>2</w:t>
            </w:r>
            <w:r w:rsidR="00F55E1F">
              <w:rPr>
                <w:lang w:val="it-IT"/>
              </w:rPr>
              <w:t>8</w:t>
            </w:r>
            <w:r w:rsidR="000467EB">
              <w:rPr>
                <w:lang w:val="it-IT"/>
              </w:rPr>
              <w:t>5</w:t>
            </w:r>
            <w:r w:rsidR="00F73FD5">
              <w:rPr>
                <w:lang w:val="it-IT"/>
              </w:rPr>
              <w:t>)</w:t>
            </w:r>
          </w:p>
        </w:tc>
        <w:tc>
          <w:tcPr>
            <w:tcW w:w="2009" w:type="dxa"/>
            <w:shd w:val="clear" w:color="auto" w:fill="E7E6E6" w:themeFill="background2"/>
          </w:tcPr>
          <w:p w14:paraId="7909EEBC" w14:textId="4AD7F327" w:rsidR="00272DAF" w:rsidRDefault="00CB5987" w:rsidP="00D41604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99</w:t>
            </w:r>
            <w:r w:rsidR="0059722F">
              <w:rPr>
                <w:lang w:val="it-IT"/>
              </w:rPr>
              <w:t xml:space="preserve"> (.2475)</w:t>
            </w:r>
          </w:p>
        </w:tc>
      </w:tr>
      <w:tr w:rsidR="00272DAF" w:rsidRPr="0024268D" w14:paraId="3ADCA669" w14:textId="0D18A127" w:rsidTr="00DC288F">
        <w:trPr>
          <w:trHeight w:val="460"/>
          <w:jc w:val="center"/>
        </w:trPr>
        <w:tc>
          <w:tcPr>
            <w:tcW w:w="688" w:type="dxa"/>
          </w:tcPr>
          <w:p w14:paraId="0B0173BE" w14:textId="77777777" w:rsidR="00272DAF" w:rsidRPr="0024268D" w:rsidRDefault="00272DAF" w:rsidP="00D41604">
            <w:pPr>
              <w:rPr>
                <w:vertAlign w:val="superscript"/>
                <w:lang w:val="it-IT"/>
              </w:rPr>
            </w:pPr>
            <w:r w:rsidRPr="0024268D">
              <w:rPr>
                <w:lang w:val="el-GR"/>
              </w:rPr>
              <w:t>ε</w:t>
            </w:r>
            <w:r w:rsidRPr="0024268D">
              <w:rPr>
                <w:lang w:val="it-IT"/>
              </w:rPr>
              <w:t xml:space="preserve"> </w:t>
            </w:r>
          </w:p>
        </w:tc>
        <w:tc>
          <w:tcPr>
            <w:tcW w:w="2033" w:type="dxa"/>
          </w:tcPr>
          <w:p w14:paraId="51C1F107" w14:textId="77777777" w:rsidR="00272DAF" w:rsidRPr="0024268D" w:rsidRDefault="00272DAF" w:rsidP="00D41604">
            <w:pPr>
              <w:rPr>
                <w:lang w:val="it-IT"/>
              </w:rPr>
            </w:pPr>
            <w:r w:rsidRPr="0024268D">
              <w:rPr>
                <w:lang w:val="it-IT"/>
              </w:rPr>
              <w:t xml:space="preserve">1 </w:t>
            </w:r>
            <w:proofErr w:type="spellStart"/>
            <w:r w:rsidRPr="0024268D">
              <w:rPr>
                <w:lang w:val="it-IT"/>
              </w:rPr>
              <w:t>ia</w:t>
            </w:r>
            <w:proofErr w:type="spellEnd"/>
            <w:r w:rsidRPr="0024268D">
              <w:rPr>
                <w:lang w:val="it-IT"/>
              </w:rPr>
              <w:t xml:space="preserve"> + 4 sp</w:t>
            </w:r>
          </w:p>
        </w:tc>
        <w:tc>
          <w:tcPr>
            <w:tcW w:w="2303" w:type="dxa"/>
          </w:tcPr>
          <w:p w14:paraId="18486B71" w14:textId="1726D293" w:rsidR="00272DAF" w:rsidRPr="0024268D" w:rsidRDefault="00146470" w:rsidP="00D41604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62.5</w:t>
            </w:r>
            <w:r w:rsidR="00E3656D">
              <w:rPr>
                <w:lang w:val="it-IT"/>
              </w:rPr>
              <w:t xml:space="preserve"> (</w:t>
            </w:r>
            <w:r w:rsidR="00C572D0">
              <w:rPr>
                <w:lang w:val="it-IT"/>
              </w:rPr>
              <w:t>.15625</w:t>
            </w:r>
            <w:r w:rsidR="00E3656D">
              <w:rPr>
                <w:lang w:val="it-IT"/>
              </w:rPr>
              <w:t>)</w:t>
            </w:r>
          </w:p>
        </w:tc>
        <w:tc>
          <w:tcPr>
            <w:tcW w:w="2317" w:type="dxa"/>
            <w:shd w:val="clear" w:color="auto" w:fill="E7E6E6" w:themeFill="background2"/>
          </w:tcPr>
          <w:p w14:paraId="2D4E95FC" w14:textId="0EBE9557" w:rsidR="00272DAF" w:rsidRDefault="00764374" w:rsidP="00D41604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15</w:t>
            </w:r>
            <w:r w:rsidR="005F4D32">
              <w:rPr>
                <w:lang w:val="it-IT"/>
              </w:rPr>
              <w:t>4</w:t>
            </w:r>
            <w:r w:rsidR="00F11F29">
              <w:rPr>
                <w:lang w:val="it-IT"/>
              </w:rPr>
              <w:t xml:space="preserve"> (.3</w:t>
            </w:r>
            <w:r w:rsidR="00912389">
              <w:rPr>
                <w:lang w:val="it-IT"/>
              </w:rPr>
              <w:t>85</w:t>
            </w:r>
            <w:r w:rsidR="00F11F29">
              <w:rPr>
                <w:lang w:val="it-IT"/>
              </w:rPr>
              <w:t>)</w:t>
            </w:r>
          </w:p>
        </w:tc>
        <w:tc>
          <w:tcPr>
            <w:tcW w:w="2009" w:type="dxa"/>
            <w:shd w:val="clear" w:color="auto" w:fill="E7E6E6" w:themeFill="background2"/>
          </w:tcPr>
          <w:p w14:paraId="04EB1C94" w14:textId="584965C5" w:rsidR="00272DAF" w:rsidRDefault="00CB5987" w:rsidP="00D41604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162</w:t>
            </w:r>
            <w:r w:rsidR="0059722F">
              <w:rPr>
                <w:lang w:val="it-IT"/>
              </w:rPr>
              <w:t xml:space="preserve"> (.405)</w:t>
            </w:r>
          </w:p>
        </w:tc>
      </w:tr>
      <w:tr w:rsidR="00272DAF" w:rsidRPr="0024268D" w14:paraId="01FF489A" w14:textId="4AB41136" w:rsidTr="00DC288F">
        <w:trPr>
          <w:trHeight w:val="460"/>
          <w:jc w:val="center"/>
        </w:trPr>
        <w:tc>
          <w:tcPr>
            <w:tcW w:w="688" w:type="dxa"/>
          </w:tcPr>
          <w:p w14:paraId="3DE8D705" w14:textId="77777777" w:rsidR="00272DAF" w:rsidRPr="0024268D" w:rsidRDefault="00272DAF" w:rsidP="00D41604">
            <w:pPr>
              <w:rPr>
                <w:vertAlign w:val="superscript"/>
                <w:lang w:val="it-IT"/>
              </w:rPr>
            </w:pPr>
            <w:r w:rsidRPr="0024268D">
              <w:rPr>
                <w:lang w:val="el-GR"/>
              </w:rPr>
              <w:t xml:space="preserve">ζ </w:t>
            </w:r>
          </w:p>
        </w:tc>
        <w:tc>
          <w:tcPr>
            <w:tcW w:w="2033" w:type="dxa"/>
          </w:tcPr>
          <w:p w14:paraId="288DC298" w14:textId="77777777" w:rsidR="00272DAF" w:rsidRPr="0024268D" w:rsidRDefault="00272DAF" w:rsidP="00D41604">
            <w:pPr>
              <w:rPr>
                <w:lang w:val="it-IT"/>
              </w:rPr>
            </w:pPr>
            <w:r w:rsidRPr="0024268D">
              <w:rPr>
                <w:lang w:val="it-IT"/>
              </w:rPr>
              <w:t>5 sp</w:t>
            </w:r>
          </w:p>
        </w:tc>
        <w:tc>
          <w:tcPr>
            <w:tcW w:w="2303" w:type="dxa"/>
          </w:tcPr>
          <w:p w14:paraId="616F0AA6" w14:textId="0D91C214" w:rsidR="00272DAF" w:rsidRPr="0024268D" w:rsidRDefault="00146470" w:rsidP="00D41604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12.5</w:t>
            </w:r>
            <w:r w:rsidR="00C572D0">
              <w:rPr>
                <w:lang w:val="it-IT"/>
              </w:rPr>
              <w:t xml:space="preserve"> </w:t>
            </w:r>
            <w:r w:rsidR="004E21EF">
              <w:rPr>
                <w:lang w:val="it-IT"/>
              </w:rPr>
              <w:t>(.03125)</w:t>
            </w:r>
          </w:p>
        </w:tc>
        <w:tc>
          <w:tcPr>
            <w:tcW w:w="2317" w:type="dxa"/>
            <w:shd w:val="clear" w:color="auto" w:fill="E7E6E6" w:themeFill="background2"/>
          </w:tcPr>
          <w:p w14:paraId="7BF85C71" w14:textId="4FD18901" w:rsidR="00272DAF" w:rsidRDefault="00764374" w:rsidP="00D41604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9</w:t>
            </w:r>
            <w:r w:rsidR="001F5FC0">
              <w:rPr>
                <w:lang w:val="it-IT"/>
              </w:rPr>
              <w:t>6</w:t>
            </w:r>
            <w:r w:rsidR="00656A21">
              <w:rPr>
                <w:lang w:val="it-IT"/>
              </w:rPr>
              <w:t xml:space="preserve"> (.2</w:t>
            </w:r>
            <w:r w:rsidR="00A9161A">
              <w:rPr>
                <w:lang w:val="it-IT"/>
              </w:rPr>
              <w:t>4</w:t>
            </w:r>
            <w:r w:rsidR="00656A21">
              <w:rPr>
                <w:lang w:val="it-IT"/>
              </w:rPr>
              <w:t>)</w:t>
            </w:r>
          </w:p>
        </w:tc>
        <w:tc>
          <w:tcPr>
            <w:tcW w:w="2009" w:type="dxa"/>
            <w:shd w:val="clear" w:color="auto" w:fill="E7E6E6" w:themeFill="background2"/>
          </w:tcPr>
          <w:p w14:paraId="79052E56" w14:textId="0D020A0A" w:rsidR="00272DAF" w:rsidRDefault="00CB5987" w:rsidP="00D41604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107</w:t>
            </w:r>
            <w:r w:rsidR="005F38CC">
              <w:rPr>
                <w:lang w:val="it-IT"/>
              </w:rPr>
              <w:t xml:space="preserve"> (.2675)</w:t>
            </w:r>
          </w:p>
        </w:tc>
      </w:tr>
      <w:tr w:rsidR="00272DAF" w:rsidRPr="0024268D" w14:paraId="2530C3A6" w14:textId="56CFA4C2" w:rsidTr="00DC288F">
        <w:trPr>
          <w:trHeight w:val="460"/>
          <w:jc w:val="center"/>
        </w:trPr>
        <w:tc>
          <w:tcPr>
            <w:tcW w:w="688" w:type="dxa"/>
          </w:tcPr>
          <w:p w14:paraId="3990DEA3" w14:textId="77777777" w:rsidR="00272DAF" w:rsidRPr="0024268D" w:rsidRDefault="00272DAF" w:rsidP="00D41604">
            <w:pPr>
              <w:rPr>
                <w:lang w:val="el-GR"/>
              </w:rPr>
            </w:pPr>
          </w:p>
        </w:tc>
        <w:tc>
          <w:tcPr>
            <w:tcW w:w="2033" w:type="dxa"/>
          </w:tcPr>
          <w:p w14:paraId="05B9F0E2" w14:textId="77777777" w:rsidR="00272DAF" w:rsidRPr="0024268D" w:rsidRDefault="00272DAF" w:rsidP="00D41604">
            <w:pPr>
              <w:rPr>
                <w:lang w:val="it-IT"/>
              </w:rPr>
            </w:pPr>
          </w:p>
        </w:tc>
        <w:tc>
          <w:tcPr>
            <w:tcW w:w="2303" w:type="dxa"/>
          </w:tcPr>
          <w:p w14:paraId="495AB42A" w14:textId="21529252" w:rsidR="00272DAF" w:rsidRDefault="006221D3" w:rsidP="00D41604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400</w:t>
            </w:r>
          </w:p>
        </w:tc>
        <w:tc>
          <w:tcPr>
            <w:tcW w:w="2317" w:type="dxa"/>
            <w:shd w:val="clear" w:color="auto" w:fill="E7E6E6" w:themeFill="background2"/>
          </w:tcPr>
          <w:p w14:paraId="37BE9396" w14:textId="57A015AB" w:rsidR="00272DAF" w:rsidRDefault="00764374" w:rsidP="00D41604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400</w:t>
            </w:r>
          </w:p>
        </w:tc>
        <w:tc>
          <w:tcPr>
            <w:tcW w:w="2009" w:type="dxa"/>
            <w:shd w:val="clear" w:color="auto" w:fill="E7E6E6" w:themeFill="background2"/>
          </w:tcPr>
          <w:p w14:paraId="76F088B4" w14:textId="4DF482DC" w:rsidR="00272DAF" w:rsidRDefault="00CB5987" w:rsidP="00D41604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400</w:t>
            </w:r>
          </w:p>
        </w:tc>
      </w:tr>
    </w:tbl>
    <w:p w14:paraId="18593AAC" w14:textId="6EBDB699" w:rsidR="00780543" w:rsidRDefault="00B8643A">
      <w:r>
        <w:tab/>
      </w:r>
      <w:r w:rsidRPr="006A4AA3">
        <w:rPr>
          <w:b/>
          <w:bCs/>
        </w:rPr>
        <w:t>Table A.</w:t>
      </w:r>
      <w:r w:rsidR="00D11248" w:rsidRPr="00AC447C">
        <w:rPr>
          <w:b/>
          <w:bCs/>
        </w:rPr>
        <w:t>7</w:t>
      </w:r>
      <w:r>
        <w:t xml:space="preserve"> Plautus and Terence compared to the hypothetical distribution.</w:t>
      </w:r>
    </w:p>
    <w:p w14:paraId="43B67472" w14:textId="77777777" w:rsidR="00D759E9" w:rsidRDefault="00D759E9"/>
    <w:p w14:paraId="06779262" w14:textId="610FDE34" w:rsidR="00F2384F" w:rsidRDefault="005A3541">
      <w:r>
        <w:t>The chi-square test indicates that both</w:t>
      </w:r>
      <w:r w:rsidR="00576265">
        <w:t xml:space="preserve"> the</w:t>
      </w:r>
      <w:r w:rsidR="005B09B7">
        <w:t xml:space="preserve"> Terence</w:t>
      </w:r>
      <w:r w:rsidR="00B119A3">
        <w:t>-</w:t>
      </w:r>
      <w:r w:rsidR="005B09B7">
        <w:t xml:space="preserve"> and Plautus</w:t>
      </w:r>
      <w:r w:rsidR="00B119A3">
        <w:t>-</w:t>
      </w:r>
      <w:r>
        <w:t>groups are drawn from the same distribution</w:t>
      </w:r>
      <w:r w:rsidR="005B09B7">
        <w:t xml:space="preserve"> (</w:t>
      </w:r>
      <m:oMath>
        <m:r>
          <w:rPr>
            <w:rFonts w:ascii="Cambria Math" w:hAnsi="Cambria Math"/>
          </w:rPr>
          <m:t>p≈</m:t>
        </m:r>
        <m:r>
          <m:rPr>
            <m:sty m:val="p"/>
          </m:rPr>
          <w:rPr>
            <w:rFonts w:ascii="Cambria Math" w:hAnsi="Cambria Math"/>
          </w:rPr>
          <m:t>0.80023</m:t>
        </m:r>
      </m:oMath>
      <w:r w:rsidR="005B09B7">
        <w:t>)</w:t>
      </w:r>
      <w:r w:rsidR="00AD599C">
        <w:t>, which we could call “Roman Senarius Verse</w:t>
      </w:r>
      <w:r w:rsidR="004A2E03">
        <w:t>-</w:t>
      </w:r>
      <w:r w:rsidR="00AD599C">
        <w:t>Practice”</w:t>
      </w:r>
      <w:r w:rsidR="00843A9A">
        <w:t>.</w:t>
      </w:r>
      <w:r w:rsidR="000B72C1">
        <w:t xml:space="preserve"> It is not that Plautus or Terence choose to use a heavy line; rather, they are working from </w:t>
      </w:r>
      <w:r w:rsidR="00555A03">
        <w:t>the same</w:t>
      </w:r>
      <w:r w:rsidR="002F7D1D">
        <w:t xml:space="preserve"> metrical</w:t>
      </w:r>
      <w:r w:rsidR="000B72C1">
        <w:t xml:space="preserve"> mat</w:t>
      </w:r>
      <w:r w:rsidR="002F7D1D">
        <w:t>rix</w:t>
      </w:r>
      <w:r w:rsidR="0057113A">
        <w:t xml:space="preserve">, </w:t>
      </w:r>
      <w:r w:rsidR="00557B4A">
        <w:t>set</w:t>
      </w:r>
      <w:r w:rsidR="0057113A">
        <w:t xml:space="preserve"> as </w:t>
      </w:r>
      <w:proofErr w:type="spellStart"/>
      <w:r w:rsidR="004B7979">
        <w:t>ABCDABCDABcD</w:t>
      </w:r>
      <w:proofErr w:type="spellEnd"/>
      <w:r w:rsidR="004B7979">
        <w:t xml:space="preserve">, with a marked tendency towards </w:t>
      </w:r>
      <w:proofErr w:type="spellStart"/>
      <w:r w:rsidR="004B7979">
        <w:t>ABcD</w:t>
      </w:r>
      <w:proofErr w:type="spellEnd"/>
      <w:r w:rsidR="004B7979">
        <w:t xml:space="preserve"> in at least one of the first two </w:t>
      </w:r>
      <w:proofErr w:type="spellStart"/>
      <w:r w:rsidR="004B7979">
        <w:t>metra</w:t>
      </w:r>
      <w:proofErr w:type="spellEnd"/>
      <w:r w:rsidR="004B7979">
        <w:t>.</w:t>
      </w:r>
    </w:p>
    <w:p w14:paraId="4FE44CF8" w14:textId="77777777" w:rsidR="00F2384F" w:rsidRDefault="00F2384F"/>
    <w:p w14:paraId="54D5C8CE" w14:textId="390F1142" w:rsidR="00FE38CC" w:rsidRPr="009935C0" w:rsidRDefault="00FE38CC" w:rsidP="009935C0">
      <w:pPr>
        <w:pStyle w:val="ListParagraph"/>
        <w:numPr>
          <w:ilvl w:val="1"/>
          <w:numId w:val="3"/>
        </w:numPr>
        <w:rPr>
          <w:i/>
          <w:iCs/>
        </w:rPr>
      </w:pPr>
      <w:r w:rsidRPr="009935C0">
        <w:rPr>
          <w:i/>
          <w:iCs/>
        </w:rPr>
        <w:t>Comparing Plautus with Greek New Comedy</w:t>
      </w:r>
    </w:p>
    <w:p w14:paraId="32386889" w14:textId="77777777" w:rsidR="009935C0" w:rsidRDefault="009935C0" w:rsidP="009935C0"/>
    <w:p w14:paraId="4D38AFF5" w14:textId="2F45462C" w:rsidR="001072D1" w:rsidRDefault="004A2E03">
      <w:r>
        <w:t xml:space="preserve">One final question: how does </w:t>
      </w:r>
      <w:r w:rsidR="009654FA">
        <w:t xml:space="preserve">the </w:t>
      </w:r>
      <w:proofErr w:type="spellStart"/>
      <w:r w:rsidR="009654FA">
        <w:t>Plautine</w:t>
      </w:r>
      <w:proofErr w:type="spellEnd"/>
      <w:r w:rsidR="009654FA">
        <w:t xml:space="preserve"> senarius</w:t>
      </w:r>
      <w:r>
        <w:t xml:space="preserve"> differ from Greek </w:t>
      </w:r>
      <w:proofErr w:type="spellStart"/>
      <w:r>
        <w:t>trimeter</w:t>
      </w:r>
      <w:proofErr w:type="spellEnd"/>
      <w:r>
        <w:t xml:space="preserve"> practice?</w:t>
      </w:r>
      <w:r w:rsidR="00557B4A">
        <w:t xml:space="preserve"> </w:t>
      </w:r>
      <w:r w:rsidR="009E4C28">
        <w:t xml:space="preserve">A representative sample of </w:t>
      </w:r>
      <w:r w:rsidR="00404C29">
        <w:t xml:space="preserve">Middle and </w:t>
      </w:r>
      <w:r w:rsidR="009E4C28">
        <w:t xml:space="preserve">New Comedy is </w:t>
      </w:r>
      <w:proofErr w:type="gramStart"/>
      <w:r w:rsidR="009E4C28">
        <w:t>chosen:</w:t>
      </w:r>
      <w:proofErr w:type="gramEnd"/>
      <w:r w:rsidR="009E4C28">
        <w:t xml:space="preserve"> iambic </w:t>
      </w:r>
      <w:proofErr w:type="spellStart"/>
      <w:r w:rsidR="009E4C28">
        <w:t>trimeter</w:t>
      </w:r>
      <w:proofErr w:type="spellEnd"/>
      <w:r w:rsidR="009E4C28">
        <w:t xml:space="preserve"> lines from plays by Menander, and the fragments of </w:t>
      </w:r>
      <w:proofErr w:type="spellStart"/>
      <w:r w:rsidR="00E60E54">
        <w:t>Diphilus</w:t>
      </w:r>
      <w:proofErr w:type="spellEnd"/>
      <w:r w:rsidR="00E60E54">
        <w:t xml:space="preserve">, </w:t>
      </w:r>
      <w:proofErr w:type="spellStart"/>
      <w:r w:rsidR="00854034">
        <w:t>Ephippus</w:t>
      </w:r>
      <w:proofErr w:type="spellEnd"/>
      <w:r w:rsidR="00854034">
        <w:t xml:space="preserve">, </w:t>
      </w:r>
      <w:proofErr w:type="spellStart"/>
      <w:r w:rsidR="001F32D3">
        <w:t>Hegesippus</w:t>
      </w:r>
      <w:proofErr w:type="spellEnd"/>
      <w:r w:rsidR="001F32D3">
        <w:t xml:space="preserve">, </w:t>
      </w:r>
      <w:r w:rsidR="00E71905">
        <w:t>and Philemon.</w:t>
      </w:r>
      <w:r w:rsidR="00F90EFD">
        <w:t xml:space="preserve"> The shape of the Greek </w:t>
      </w:r>
      <w:proofErr w:type="spellStart"/>
      <w:r w:rsidR="00F90EFD">
        <w:t>trimeter</w:t>
      </w:r>
      <w:proofErr w:type="spellEnd"/>
      <w:r w:rsidR="00F90EFD">
        <w:t xml:space="preserve"> is:</w:t>
      </w:r>
      <w:r w:rsidR="00A21483">
        <w:t xml:space="preserve"> (</w:t>
      </w:r>
      <w:r w:rsidR="00A21483" w:rsidRPr="00D315B9">
        <w:rPr>
          <w:rFonts w:cstheme="minorHAnsi"/>
          <w:sz w:val="28"/>
          <w:szCs w:val="28"/>
        </w:rPr>
        <w:t>×–</w:t>
      </w:r>
      <w:r w:rsidR="00A21483" w:rsidRPr="00D315B9">
        <w:rPr>
          <w:rFonts w:ascii="Segoe UI Symbol" w:hAnsi="Segoe UI Symbol" w:cs="Segoe UI Symbol"/>
          <w:sz w:val="28"/>
          <w:szCs w:val="28"/>
        </w:rPr>
        <w:t>⏑</w:t>
      </w:r>
      <w:r w:rsidR="00A21483" w:rsidRPr="00D315B9">
        <w:rPr>
          <w:rFonts w:cstheme="minorHAnsi"/>
          <w:sz w:val="28"/>
          <w:szCs w:val="28"/>
        </w:rPr>
        <w:t>–×</w:t>
      </w:r>
      <w:r w:rsidR="00A21483">
        <w:rPr>
          <w:rFonts w:cstheme="minorHAnsi"/>
          <w:sz w:val="28"/>
          <w:szCs w:val="28"/>
        </w:rPr>
        <w:t>|</w:t>
      </w:r>
      <w:r w:rsidR="00A21483" w:rsidRPr="00D315B9">
        <w:rPr>
          <w:rFonts w:cstheme="minorHAnsi"/>
          <w:sz w:val="28"/>
          <w:szCs w:val="28"/>
        </w:rPr>
        <w:t>–</w:t>
      </w:r>
      <w:r w:rsidR="00A21483" w:rsidRPr="00D315B9">
        <w:rPr>
          <w:rFonts w:ascii="Segoe UI Symbol" w:hAnsi="Segoe UI Symbol" w:cs="Segoe UI Symbol"/>
          <w:sz w:val="28"/>
          <w:szCs w:val="28"/>
        </w:rPr>
        <w:t>⏑</w:t>
      </w:r>
      <w:r w:rsidR="00A21483" w:rsidRPr="00D315B9">
        <w:rPr>
          <w:rFonts w:cstheme="minorHAnsi"/>
          <w:sz w:val="28"/>
          <w:szCs w:val="28"/>
        </w:rPr>
        <w:t>–×–</w:t>
      </w:r>
      <w:r w:rsidR="00A21483" w:rsidRPr="00D315B9">
        <w:rPr>
          <w:rFonts w:ascii="Segoe UI Symbol" w:hAnsi="Segoe UI Symbol" w:cs="Segoe UI Symbol"/>
          <w:sz w:val="28"/>
          <w:szCs w:val="28"/>
        </w:rPr>
        <w:t>⏑</w:t>
      </w:r>
      <w:r w:rsidR="00A21483">
        <w:rPr>
          <w:rFonts w:ascii="Segoe UI Symbol" w:hAnsi="Segoe UI Symbol" w:cstheme="minorHAnsi"/>
          <w:sz w:val="28"/>
          <w:szCs w:val="28"/>
        </w:rPr>
        <w:t>⏒</w:t>
      </w:r>
      <w:r w:rsidR="00A21483">
        <w:t xml:space="preserve">). </w:t>
      </w:r>
      <w:r w:rsidR="001072D1">
        <w:t xml:space="preserve">This leads us to expect the following, on the hypothesis that the anceps </w:t>
      </w:r>
      <w:r w:rsidR="00352418">
        <w:t xml:space="preserve">is equally likely to fall </w:t>
      </w:r>
      <w:r w:rsidR="001072D1">
        <w:t>either way:</w:t>
      </w:r>
    </w:p>
    <w:p w14:paraId="5E4863DE" w14:textId="77777777" w:rsidR="00F05CE7" w:rsidRDefault="00F05CE7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8"/>
        <w:gridCol w:w="2330"/>
        <w:gridCol w:w="2896"/>
        <w:gridCol w:w="2896"/>
      </w:tblGrid>
      <w:tr w:rsidR="00C92974" w:rsidRPr="0024268D" w14:paraId="4B7AC1CD" w14:textId="77777777" w:rsidTr="00B5000D">
        <w:trPr>
          <w:trHeight w:val="460"/>
          <w:jc w:val="center"/>
        </w:trPr>
        <w:tc>
          <w:tcPr>
            <w:tcW w:w="688" w:type="dxa"/>
          </w:tcPr>
          <w:p w14:paraId="5086B57F" w14:textId="77777777" w:rsidR="00C92974" w:rsidRPr="00B617CB" w:rsidRDefault="00C92974" w:rsidP="00B5000D">
            <w:r>
              <w:rPr>
                <w:lang w:val="el-GR"/>
              </w:rPr>
              <w:t>Τ</w:t>
            </w:r>
            <w:proofErr w:type="spellStart"/>
            <w:r>
              <w:t>ype</w:t>
            </w:r>
            <w:proofErr w:type="spellEnd"/>
          </w:p>
        </w:tc>
        <w:tc>
          <w:tcPr>
            <w:tcW w:w="2330" w:type="dxa"/>
          </w:tcPr>
          <w:p w14:paraId="5AEDAB97" w14:textId="77777777" w:rsidR="00C92974" w:rsidRPr="0024268D" w:rsidRDefault="00C92974" w:rsidP="00B5000D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Permutation</w:t>
            </w:r>
            <w:proofErr w:type="spellEnd"/>
          </w:p>
        </w:tc>
        <w:tc>
          <w:tcPr>
            <w:tcW w:w="2896" w:type="dxa"/>
          </w:tcPr>
          <w:p w14:paraId="6ADCB39E" w14:textId="77777777" w:rsidR="00C92974" w:rsidRPr="0024268D" w:rsidRDefault="00C92974" w:rsidP="00B5000D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Probability</w:t>
            </w:r>
            <w:proofErr w:type="spellEnd"/>
          </w:p>
        </w:tc>
        <w:tc>
          <w:tcPr>
            <w:tcW w:w="2896" w:type="dxa"/>
          </w:tcPr>
          <w:p w14:paraId="2FE3A697" w14:textId="03202500" w:rsidR="00C92974" w:rsidRDefault="00C92974" w:rsidP="00B5000D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Number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Expected</w:t>
            </w:r>
            <w:proofErr w:type="spellEnd"/>
            <w:r>
              <w:rPr>
                <w:lang w:val="it-IT"/>
              </w:rPr>
              <w:t xml:space="preserve"> (</w:t>
            </w:r>
            <w:r w:rsidR="002E30E4">
              <w:rPr>
                <w:lang w:val="it-IT"/>
              </w:rPr>
              <w:t>1</w:t>
            </w:r>
            <w:r>
              <w:rPr>
                <w:lang w:val="it-IT"/>
              </w:rPr>
              <w:t xml:space="preserve">00 </w:t>
            </w:r>
            <w:proofErr w:type="spellStart"/>
            <w:r>
              <w:rPr>
                <w:lang w:val="it-IT"/>
              </w:rPr>
              <w:t>verses</w:t>
            </w:r>
            <w:proofErr w:type="spellEnd"/>
            <w:r>
              <w:rPr>
                <w:lang w:val="it-IT"/>
              </w:rPr>
              <w:t>)</w:t>
            </w:r>
          </w:p>
        </w:tc>
      </w:tr>
      <w:tr w:rsidR="00C92974" w:rsidRPr="0024268D" w14:paraId="7FA66E66" w14:textId="77777777" w:rsidTr="00B5000D">
        <w:trPr>
          <w:trHeight w:val="460"/>
          <w:jc w:val="center"/>
        </w:trPr>
        <w:tc>
          <w:tcPr>
            <w:tcW w:w="688" w:type="dxa"/>
          </w:tcPr>
          <w:p w14:paraId="3F69B23C" w14:textId="77777777" w:rsidR="00C92974" w:rsidRPr="0024268D" w:rsidRDefault="00C92974" w:rsidP="00B5000D">
            <w:pPr>
              <w:rPr>
                <w:vertAlign w:val="superscript"/>
                <w:lang w:val="it-IT"/>
              </w:rPr>
            </w:pPr>
            <w:r w:rsidRPr="0024268D">
              <w:rPr>
                <w:lang w:val="el-GR"/>
              </w:rPr>
              <w:t>α</w:t>
            </w:r>
            <w:r w:rsidRPr="0024268D">
              <w:rPr>
                <w:lang w:val="it-IT"/>
              </w:rPr>
              <w:t xml:space="preserve"> </w:t>
            </w:r>
          </w:p>
        </w:tc>
        <w:tc>
          <w:tcPr>
            <w:tcW w:w="2330" w:type="dxa"/>
          </w:tcPr>
          <w:p w14:paraId="54E77CB1" w14:textId="20AF0DD3" w:rsidR="00C92974" w:rsidRPr="0024268D" w:rsidRDefault="001A35ED" w:rsidP="00B5000D">
            <w:pPr>
              <w:rPr>
                <w:lang w:val="it-IT"/>
              </w:rPr>
            </w:pPr>
            <w:r>
              <w:rPr>
                <w:lang w:val="it-IT"/>
              </w:rPr>
              <w:t>3</w:t>
            </w:r>
            <w:r w:rsidR="00C92974" w:rsidRPr="0024268D">
              <w:rPr>
                <w:lang w:val="it-IT"/>
              </w:rPr>
              <w:t xml:space="preserve"> </w:t>
            </w:r>
            <w:proofErr w:type="spellStart"/>
            <w:r w:rsidR="00C92974" w:rsidRPr="0024268D">
              <w:rPr>
                <w:lang w:val="it-IT"/>
              </w:rPr>
              <w:t>ia</w:t>
            </w:r>
            <w:proofErr w:type="spellEnd"/>
            <w:r>
              <w:rPr>
                <w:lang w:val="it-IT"/>
              </w:rPr>
              <w:t xml:space="preserve"> (+</w:t>
            </w:r>
            <w:r w:rsidR="0009355B">
              <w:rPr>
                <w:lang w:val="it-IT"/>
              </w:rPr>
              <w:t xml:space="preserve">2 </w:t>
            </w:r>
            <w:proofErr w:type="spellStart"/>
            <w:r w:rsidR="0009355B">
              <w:rPr>
                <w:lang w:val="it-IT"/>
              </w:rPr>
              <w:t>ia</w:t>
            </w:r>
            <w:proofErr w:type="spellEnd"/>
            <w:r>
              <w:rPr>
                <w:lang w:val="it-IT"/>
              </w:rPr>
              <w:t>)</w:t>
            </w:r>
          </w:p>
        </w:tc>
        <w:tc>
          <w:tcPr>
            <w:tcW w:w="2896" w:type="dxa"/>
          </w:tcPr>
          <w:p w14:paraId="4FA7646C" w14:textId="7337979E" w:rsidR="00C92974" w:rsidRPr="00123FA9" w:rsidRDefault="00C92974" w:rsidP="00B5000D">
            <w:pPr>
              <w:rPr>
                <w:lang w:val="el-GR"/>
              </w:rPr>
            </w:pPr>
            <w:r w:rsidRPr="0024268D">
              <w:rPr>
                <w:lang w:val="it-IT"/>
              </w:rPr>
              <w:t>= (.5)</w:t>
            </w:r>
            <w:r w:rsidR="003E0537">
              <w:rPr>
                <w:vertAlign w:val="superscript"/>
                <w:lang w:val="it-IT"/>
              </w:rPr>
              <w:t>3</w:t>
            </w:r>
            <w:r>
              <w:rPr>
                <w:lang w:val="it-IT"/>
              </w:rPr>
              <w:t xml:space="preserve"> = .125</w:t>
            </w:r>
          </w:p>
        </w:tc>
        <w:tc>
          <w:tcPr>
            <w:tcW w:w="2896" w:type="dxa"/>
          </w:tcPr>
          <w:p w14:paraId="63C46012" w14:textId="31BA9388" w:rsidR="00C92974" w:rsidRPr="0024268D" w:rsidRDefault="00F16175" w:rsidP="00B5000D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12.5</w:t>
            </w:r>
          </w:p>
        </w:tc>
      </w:tr>
      <w:tr w:rsidR="00C92974" w:rsidRPr="0024268D" w14:paraId="3308E57C" w14:textId="77777777" w:rsidTr="00B5000D">
        <w:trPr>
          <w:trHeight w:val="460"/>
          <w:jc w:val="center"/>
        </w:trPr>
        <w:tc>
          <w:tcPr>
            <w:tcW w:w="688" w:type="dxa"/>
          </w:tcPr>
          <w:p w14:paraId="2EE6336B" w14:textId="77777777" w:rsidR="00C92974" w:rsidRPr="0024268D" w:rsidRDefault="00C92974" w:rsidP="00B5000D">
            <w:pPr>
              <w:rPr>
                <w:vertAlign w:val="superscript"/>
                <w:lang w:val="it-IT"/>
              </w:rPr>
            </w:pPr>
            <w:r w:rsidRPr="0024268D">
              <w:rPr>
                <w:lang w:val="el-GR"/>
              </w:rPr>
              <w:t>β</w:t>
            </w:r>
            <w:r w:rsidRPr="0024268D">
              <w:rPr>
                <w:lang w:val="it-IT"/>
              </w:rPr>
              <w:t xml:space="preserve"> </w:t>
            </w:r>
          </w:p>
        </w:tc>
        <w:tc>
          <w:tcPr>
            <w:tcW w:w="2330" w:type="dxa"/>
          </w:tcPr>
          <w:p w14:paraId="504F6D28" w14:textId="1EEF1A92" w:rsidR="00C92974" w:rsidRPr="0024268D" w:rsidRDefault="00D832FE" w:rsidP="00B5000D">
            <w:pPr>
              <w:rPr>
                <w:lang w:val="it-IT"/>
              </w:rPr>
            </w:pPr>
            <w:r>
              <w:rPr>
                <w:lang w:val="it-IT"/>
              </w:rPr>
              <w:t>2</w:t>
            </w:r>
            <w:r w:rsidR="00C92974" w:rsidRPr="0024268D">
              <w:rPr>
                <w:lang w:val="it-IT"/>
              </w:rPr>
              <w:t xml:space="preserve"> </w:t>
            </w:r>
            <w:proofErr w:type="spellStart"/>
            <w:r w:rsidR="00C92974" w:rsidRPr="0024268D">
              <w:rPr>
                <w:lang w:val="it-IT"/>
              </w:rPr>
              <w:t>ia</w:t>
            </w:r>
            <w:proofErr w:type="spellEnd"/>
            <w:r w:rsidR="00C92974" w:rsidRPr="0024268D">
              <w:rPr>
                <w:lang w:val="it-IT"/>
              </w:rPr>
              <w:t xml:space="preserve"> + 1 sp</w:t>
            </w:r>
            <w:r>
              <w:rPr>
                <w:lang w:val="it-IT"/>
              </w:rPr>
              <w:t xml:space="preserve"> (+ </w:t>
            </w:r>
            <w:r w:rsidR="00170BDD">
              <w:rPr>
                <w:lang w:val="it-IT"/>
              </w:rPr>
              <w:t>2</w:t>
            </w:r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ia</w:t>
            </w:r>
            <w:proofErr w:type="spellEnd"/>
            <w:r>
              <w:rPr>
                <w:lang w:val="it-IT"/>
              </w:rPr>
              <w:t>)</w:t>
            </w:r>
          </w:p>
        </w:tc>
        <w:tc>
          <w:tcPr>
            <w:tcW w:w="2896" w:type="dxa"/>
          </w:tcPr>
          <w:p w14:paraId="121B76D8" w14:textId="59D41FA4" w:rsidR="00C92974" w:rsidRPr="007563DF" w:rsidRDefault="00C92974" w:rsidP="00B5000D">
            <w:pPr>
              <w:rPr>
                <w:lang w:val="el-GR"/>
              </w:rPr>
            </w:pPr>
            <w:r w:rsidRPr="0024268D">
              <w:rPr>
                <w:lang w:val="it-IT"/>
              </w:rPr>
              <w:t xml:space="preserve">= </w:t>
            </w:r>
            <w:r w:rsidR="00845345">
              <w:rPr>
                <w:lang w:val="it-IT"/>
              </w:rPr>
              <w:t>3</w:t>
            </w:r>
            <w:r w:rsidRPr="0024268D">
              <w:rPr>
                <w:lang w:val="it-IT"/>
              </w:rPr>
              <w:t xml:space="preserve"> (.5)</w:t>
            </w:r>
            <w:r w:rsidR="009D6FA9">
              <w:rPr>
                <w:vertAlign w:val="superscript"/>
                <w:lang w:val="it-IT"/>
              </w:rPr>
              <w:t>3</w:t>
            </w:r>
            <w:r>
              <w:rPr>
                <w:lang w:val="it-IT"/>
              </w:rPr>
              <w:t xml:space="preserve"> = .</w:t>
            </w:r>
            <w:r w:rsidR="009D6FA9">
              <w:rPr>
                <w:lang w:val="it-IT"/>
              </w:rPr>
              <w:t>375</w:t>
            </w:r>
          </w:p>
        </w:tc>
        <w:tc>
          <w:tcPr>
            <w:tcW w:w="2896" w:type="dxa"/>
          </w:tcPr>
          <w:p w14:paraId="42AAF1BE" w14:textId="543DD25E" w:rsidR="00C92974" w:rsidRPr="0024268D" w:rsidRDefault="00F16175" w:rsidP="00B5000D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37.5</w:t>
            </w:r>
          </w:p>
        </w:tc>
      </w:tr>
      <w:tr w:rsidR="00C92974" w:rsidRPr="0024268D" w14:paraId="1C251A96" w14:textId="77777777" w:rsidTr="00B5000D">
        <w:trPr>
          <w:trHeight w:val="460"/>
          <w:jc w:val="center"/>
        </w:trPr>
        <w:tc>
          <w:tcPr>
            <w:tcW w:w="688" w:type="dxa"/>
          </w:tcPr>
          <w:p w14:paraId="77588941" w14:textId="77777777" w:rsidR="00C92974" w:rsidRPr="0024268D" w:rsidRDefault="00C92974" w:rsidP="00B5000D">
            <w:pPr>
              <w:rPr>
                <w:vertAlign w:val="superscript"/>
                <w:lang w:val="it-IT"/>
              </w:rPr>
            </w:pPr>
            <w:r w:rsidRPr="0024268D">
              <w:rPr>
                <w:lang w:val="el-GR"/>
              </w:rPr>
              <w:t>γ</w:t>
            </w:r>
            <w:r w:rsidRPr="0024268D">
              <w:rPr>
                <w:lang w:val="it-IT"/>
              </w:rPr>
              <w:t xml:space="preserve"> </w:t>
            </w:r>
          </w:p>
        </w:tc>
        <w:tc>
          <w:tcPr>
            <w:tcW w:w="2330" w:type="dxa"/>
          </w:tcPr>
          <w:p w14:paraId="1A968032" w14:textId="1AB92312" w:rsidR="00C92974" w:rsidRPr="0024268D" w:rsidRDefault="00425F0D" w:rsidP="00B5000D">
            <w:pPr>
              <w:rPr>
                <w:lang w:val="it-IT"/>
              </w:rPr>
            </w:pPr>
            <w:r>
              <w:rPr>
                <w:lang w:val="it-IT"/>
              </w:rPr>
              <w:t>1</w:t>
            </w:r>
            <w:r w:rsidR="00C92974" w:rsidRPr="0024268D">
              <w:rPr>
                <w:lang w:val="it-IT"/>
              </w:rPr>
              <w:t xml:space="preserve"> </w:t>
            </w:r>
            <w:proofErr w:type="spellStart"/>
            <w:r w:rsidR="00C92974" w:rsidRPr="0024268D">
              <w:rPr>
                <w:lang w:val="it-IT"/>
              </w:rPr>
              <w:t>ia</w:t>
            </w:r>
            <w:proofErr w:type="spellEnd"/>
            <w:r w:rsidR="00C92974" w:rsidRPr="0024268D">
              <w:rPr>
                <w:lang w:val="it-IT"/>
              </w:rPr>
              <w:t xml:space="preserve"> + </w:t>
            </w:r>
            <w:r>
              <w:rPr>
                <w:lang w:val="it-IT"/>
              </w:rPr>
              <w:t>2</w:t>
            </w:r>
            <w:r w:rsidR="00C92974" w:rsidRPr="0024268D">
              <w:rPr>
                <w:lang w:val="it-IT"/>
              </w:rPr>
              <w:t xml:space="preserve"> sp</w:t>
            </w:r>
            <w:r>
              <w:rPr>
                <w:lang w:val="it-IT"/>
              </w:rPr>
              <w:t xml:space="preserve"> (+ 2 </w:t>
            </w:r>
            <w:proofErr w:type="spellStart"/>
            <w:r>
              <w:rPr>
                <w:lang w:val="it-IT"/>
              </w:rPr>
              <w:t>ia</w:t>
            </w:r>
            <w:proofErr w:type="spellEnd"/>
            <w:r>
              <w:rPr>
                <w:lang w:val="it-IT"/>
              </w:rPr>
              <w:t>)</w:t>
            </w:r>
          </w:p>
        </w:tc>
        <w:tc>
          <w:tcPr>
            <w:tcW w:w="2896" w:type="dxa"/>
          </w:tcPr>
          <w:p w14:paraId="1AC0C220" w14:textId="5935BA78" w:rsidR="00C92974" w:rsidRPr="007563DF" w:rsidRDefault="00C92974" w:rsidP="00B5000D">
            <w:pPr>
              <w:rPr>
                <w:lang w:val="el-GR"/>
              </w:rPr>
            </w:pPr>
            <w:r w:rsidRPr="0024268D">
              <w:rPr>
                <w:lang w:val="it-IT"/>
              </w:rPr>
              <w:t xml:space="preserve">= </w:t>
            </w:r>
            <w:r w:rsidR="009804A5">
              <w:rPr>
                <w:lang w:val="it-IT"/>
              </w:rPr>
              <w:t>3</w:t>
            </w:r>
            <w:r w:rsidRPr="0024268D">
              <w:rPr>
                <w:lang w:val="it-IT"/>
              </w:rPr>
              <w:t xml:space="preserve"> (.5)</w:t>
            </w:r>
            <w:r w:rsidR="009804A5">
              <w:rPr>
                <w:vertAlign w:val="superscript"/>
                <w:lang w:val="it-IT"/>
              </w:rPr>
              <w:t>3</w:t>
            </w:r>
            <w:r>
              <w:rPr>
                <w:lang w:val="it-IT"/>
              </w:rPr>
              <w:t xml:space="preserve"> = .3</w:t>
            </w:r>
            <w:r w:rsidR="009804A5">
              <w:rPr>
                <w:lang w:val="it-IT"/>
              </w:rPr>
              <w:t>75</w:t>
            </w:r>
          </w:p>
        </w:tc>
        <w:tc>
          <w:tcPr>
            <w:tcW w:w="2896" w:type="dxa"/>
          </w:tcPr>
          <w:p w14:paraId="6FE415CC" w14:textId="741548B1" w:rsidR="00C92974" w:rsidRPr="0024268D" w:rsidRDefault="00F16175" w:rsidP="00B5000D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37.5</w:t>
            </w:r>
          </w:p>
        </w:tc>
      </w:tr>
      <w:tr w:rsidR="00C92974" w:rsidRPr="0024268D" w14:paraId="20A9CE50" w14:textId="77777777" w:rsidTr="00B5000D">
        <w:trPr>
          <w:trHeight w:val="460"/>
          <w:jc w:val="center"/>
        </w:trPr>
        <w:tc>
          <w:tcPr>
            <w:tcW w:w="688" w:type="dxa"/>
          </w:tcPr>
          <w:p w14:paraId="5679C07C" w14:textId="77777777" w:rsidR="00C92974" w:rsidRPr="0024268D" w:rsidRDefault="00C92974" w:rsidP="00B5000D">
            <w:pPr>
              <w:rPr>
                <w:vertAlign w:val="superscript"/>
                <w:lang w:val="it-IT"/>
              </w:rPr>
            </w:pPr>
            <w:r w:rsidRPr="0024268D">
              <w:rPr>
                <w:lang w:val="el-GR"/>
              </w:rPr>
              <w:t>δ</w:t>
            </w:r>
            <w:r w:rsidRPr="0024268D">
              <w:rPr>
                <w:lang w:val="it-IT"/>
              </w:rPr>
              <w:t xml:space="preserve"> </w:t>
            </w:r>
          </w:p>
        </w:tc>
        <w:tc>
          <w:tcPr>
            <w:tcW w:w="2330" w:type="dxa"/>
          </w:tcPr>
          <w:p w14:paraId="17DA46A4" w14:textId="6C66F86C" w:rsidR="00C92974" w:rsidRPr="0024268D" w:rsidRDefault="00170BDD" w:rsidP="00B5000D">
            <w:pPr>
              <w:rPr>
                <w:lang w:val="it-IT"/>
              </w:rPr>
            </w:pPr>
            <w:r>
              <w:rPr>
                <w:lang w:val="it-IT"/>
              </w:rPr>
              <w:t>0</w:t>
            </w:r>
            <w:r w:rsidR="00C92974" w:rsidRPr="0024268D">
              <w:rPr>
                <w:lang w:val="it-IT"/>
              </w:rPr>
              <w:t xml:space="preserve"> </w:t>
            </w:r>
            <w:proofErr w:type="spellStart"/>
            <w:r w:rsidR="00C92974" w:rsidRPr="0024268D">
              <w:rPr>
                <w:lang w:val="it-IT"/>
              </w:rPr>
              <w:t>ia</w:t>
            </w:r>
            <w:proofErr w:type="spellEnd"/>
            <w:r w:rsidR="00C92974" w:rsidRPr="0024268D">
              <w:rPr>
                <w:lang w:val="it-IT"/>
              </w:rPr>
              <w:t xml:space="preserve"> + 3 sp</w:t>
            </w:r>
            <w:r>
              <w:rPr>
                <w:lang w:val="it-IT"/>
              </w:rPr>
              <w:t xml:space="preserve"> (+2 </w:t>
            </w:r>
            <w:proofErr w:type="spellStart"/>
            <w:r>
              <w:rPr>
                <w:lang w:val="it-IT"/>
              </w:rPr>
              <w:t>ia</w:t>
            </w:r>
            <w:proofErr w:type="spellEnd"/>
            <w:r>
              <w:rPr>
                <w:lang w:val="it-IT"/>
              </w:rPr>
              <w:t>)</w:t>
            </w:r>
          </w:p>
        </w:tc>
        <w:tc>
          <w:tcPr>
            <w:tcW w:w="2896" w:type="dxa"/>
          </w:tcPr>
          <w:p w14:paraId="2BD4C324" w14:textId="1831E05E" w:rsidR="00C92974" w:rsidRPr="007563DF" w:rsidRDefault="00C92974" w:rsidP="00B5000D">
            <w:pPr>
              <w:rPr>
                <w:lang w:val="el-GR"/>
              </w:rPr>
            </w:pPr>
            <w:r w:rsidRPr="0024268D">
              <w:rPr>
                <w:lang w:val="it-IT"/>
              </w:rPr>
              <w:t>= 10 (.5)</w:t>
            </w:r>
            <w:r w:rsidRPr="0024268D">
              <w:rPr>
                <w:vertAlign w:val="superscript"/>
                <w:lang w:val="it-IT"/>
              </w:rPr>
              <w:t>5</w:t>
            </w:r>
            <w:r>
              <w:rPr>
                <w:lang w:val="it-IT"/>
              </w:rPr>
              <w:t xml:space="preserve"> = .125</w:t>
            </w:r>
          </w:p>
        </w:tc>
        <w:tc>
          <w:tcPr>
            <w:tcW w:w="2896" w:type="dxa"/>
          </w:tcPr>
          <w:p w14:paraId="1C4F1372" w14:textId="6E9DC30C" w:rsidR="00C92974" w:rsidRPr="0024268D" w:rsidRDefault="003E7D96" w:rsidP="00B5000D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12.5</w:t>
            </w:r>
          </w:p>
        </w:tc>
      </w:tr>
      <w:tr w:rsidR="00C92974" w:rsidRPr="0024268D" w14:paraId="656106D0" w14:textId="77777777" w:rsidTr="00B5000D">
        <w:trPr>
          <w:trHeight w:val="460"/>
          <w:jc w:val="center"/>
        </w:trPr>
        <w:tc>
          <w:tcPr>
            <w:tcW w:w="688" w:type="dxa"/>
          </w:tcPr>
          <w:p w14:paraId="1F5E7279" w14:textId="77777777" w:rsidR="00C92974" w:rsidRPr="0024268D" w:rsidRDefault="00C92974" w:rsidP="00B5000D">
            <w:pPr>
              <w:rPr>
                <w:lang w:val="el-GR"/>
              </w:rPr>
            </w:pPr>
          </w:p>
        </w:tc>
        <w:tc>
          <w:tcPr>
            <w:tcW w:w="2330" w:type="dxa"/>
          </w:tcPr>
          <w:p w14:paraId="055A5F35" w14:textId="77777777" w:rsidR="00C92974" w:rsidRPr="0024268D" w:rsidRDefault="00C92974" w:rsidP="00B5000D">
            <w:pPr>
              <w:rPr>
                <w:lang w:val="it-IT"/>
              </w:rPr>
            </w:pPr>
          </w:p>
        </w:tc>
        <w:tc>
          <w:tcPr>
            <w:tcW w:w="2896" w:type="dxa"/>
          </w:tcPr>
          <w:p w14:paraId="77032029" w14:textId="361C8ECC" w:rsidR="00C92974" w:rsidRPr="0024268D" w:rsidRDefault="00C92974" w:rsidP="00B5000D">
            <w:pPr>
              <w:rPr>
                <w:lang w:val="it-IT"/>
              </w:rPr>
            </w:pPr>
          </w:p>
        </w:tc>
        <w:tc>
          <w:tcPr>
            <w:tcW w:w="2896" w:type="dxa"/>
          </w:tcPr>
          <w:p w14:paraId="4DF5AFAB" w14:textId="7A1DA8AB" w:rsidR="00C92974" w:rsidRDefault="002D00D3" w:rsidP="00B5000D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100</w:t>
            </w:r>
          </w:p>
        </w:tc>
      </w:tr>
    </w:tbl>
    <w:p w14:paraId="2ACAD0DB" w14:textId="1842DDD5" w:rsidR="00F05CE7" w:rsidRPr="00A4184F" w:rsidRDefault="00C92974">
      <w:r>
        <w:tab/>
      </w:r>
      <w:r w:rsidRPr="00B34BA0">
        <w:rPr>
          <w:b/>
          <w:bCs/>
        </w:rPr>
        <w:t>Table A.</w:t>
      </w:r>
      <w:r w:rsidR="00AC447C" w:rsidRPr="00FD5D59">
        <w:rPr>
          <w:b/>
          <w:bCs/>
        </w:rPr>
        <w:t>8</w:t>
      </w:r>
      <w:r w:rsidR="00831285">
        <w:t xml:space="preserve">: </w:t>
      </w:r>
      <w:r w:rsidR="005F0E7D">
        <w:t xml:space="preserve">Middle and New Comedy Iambic </w:t>
      </w:r>
      <w:proofErr w:type="spellStart"/>
      <w:r w:rsidR="005F0E7D">
        <w:t>Trimeters</w:t>
      </w:r>
      <w:proofErr w:type="spellEnd"/>
    </w:p>
    <w:p w14:paraId="023EC72B" w14:textId="77777777" w:rsidR="00790963" w:rsidRDefault="00790963"/>
    <w:p w14:paraId="5060F5C4" w14:textId="70F7EDDB" w:rsidR="00D759E9" w:rsidRDefault="00FA28AB">
      <w:r>
        <w:t xml:space="preserve">But our Greek Mid-New Comedy iambic </w:t>
      </w:r>
      <w:proofErr w:type="spellStart"/>
      <w:r>
        <w:t>trimeters</w:t>
      </w:r>
      <w:proofErr w:type="spellEnd"/>
      <w:r>
        <w:t xml:space="preserve"> are distributed as follows:</w:t>
      </w:r>
      <w:r w:rsidR="00790963">
        <w:t xml:space="preserve"> </w:t>
      </w:r>
      <w:r w:rsidR="00843A9A">
        <w:t xml:space="preserve"> </w:t>
      </w:r>
    </w:p>
    <w:p w14:paraId="7392F7BE" w14:textId="77777777" w:rsidR="00FA28AB" w:rsidRDefault="00FA28AB"/>
    <w:p w14:paraId="243F4B9A" w14:textId="77777777" w:rsidR="00E046F4" w:rsidRDefault="00E046F4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8"/>
        <w:gridCol w:w="2330"/>
        <w:gridCol w:w="2896"/>
        <w:gridCol w:w="2896"/>
      </w:tblGrid>
      <w:tr w:rsidR="00E046F4" w:rsidRPr="0024268D" w14:paraId="046CE4D2" w14:textId="77777777" w:rsidTr="00B5000D">
        <w:trPr>
          <w:trHeight w:val="460"/>
          <w:jc w:val="center"/>
        </w:trPr>
        <w:tc>
          <w:tcPr>
            <w:tcW w:w="688" w:type="dxa"/>
          </w:tcPr>
          <w:p w14:paraId="7D5CC595" w14:textId="77777777" w:rsidR="00E046F4" w:rsidRPr="00B617CB" w:rsidRDefault="00E046F4" w:rsidP="00B5000D">
            <w:r>
              <w:rPr>
                <w:lang w:val="el-GR"/>
              </w:rPr>
              <w:t>Τ</w:t>
            </w:r>
            <w:proofErr w:type="spellStart"/>
            <w:r>
              <w:t>ype</w:t>
            </w:r>
            <w:proofErr w:type="spellEnd"/>
          </w:p>
        </w:tc>
        <w:tc>
          <w:tcPr>
            <w:tcW w:w="2330" w:type="dxa"/>
          </w:tcPr>
          <w:p w14:paraId="6B14EFF8" w14:textId="77777777" w:rsidR="00E046F4" w:rsidRPr="0024268D" w:rsidRDefault="00E046F4" w:rsidP="00B5000D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Permutation</w:t>
            </w:r>
            <w:proofErr w:type="spellEnd"/>
          </w:p>
        </w:tc>
        <w:tc>
          <w:tcPr>
            <w:tcW w:w="2896" w:type="dxa"/>
          </w:tcPr>
          <w:p w14:paraId="1D46ED44" w14:textId="75394DF5" w:rsidR="00E046F4" w:rsidRDefault="00E046F4" w:rsidP="00B5000D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Number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Expected</w:t>
            </w:r>
            <w:proofErr w:type="spellEnd"/>
            <w:r>
              <w:rPr>
                <w:lang w:val="it-IT"/>
              </w:rPr>
              <w:t xml:space="preserve"> (100 </w:t>
            </w:r>
            <w:proofErr w:type="spellStart"/>
            <w:r>
              <w:rPr>
                <w:lang w:val="it-IT"/>
              </w:rPr>
              <w:t>verses</w:t>
            </w:r>
            <w:proofErr w:type="spellEnd"/>
            <w:r>
              <w:rPr>
                <w:lang w:val="it-IT"/>
              </w:rPr>
              <w:t>)</w:t>
            </w:r>
          </w:p>
        </w:tc>
        <w:tc>
          <w:tcPr>
            <w:tcW w:w="2896" w:type="dxa"/>
          </w:tcPr>
          <w:p w14:paraId="4508FA08" w14:textId="26028B93" w:rsidR="00E046F4" w:rsidRDefault="00E046F4" w:rsidP="00B5000D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Number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Observed</w:t>
            </w:r>
            <w:proofErr w:type="spellEnd"/>
            <w:r>
              <w:rPr>
                <w:lang w:val="it-IT"/>
              </w:rPr>
              <w:t xml:space="preserve"> (100 </w:t>
            </w:r>
            <w:proofErr w:type="spellStart"/>
            <w:r>
              <w:rPr>
                <w:lang w:val="it-IT"/>
              </w:rPr>
              <w:t>verses</w:t>
            </w:r>
            <w:proofErr w:type="spellEnd"/>
            <w:r>
              <w:rPr>
                <w:lang w:val="it-IT"/>
              </w:rPr>
              <w:t>)</w:t>
            </w:r>
          </w:p>
        </w:tc>
      </w:tr>
      <w:tr w:rsidR="00E046F4" w:rsidRPr="0024268D" w14:paraId="36EA7B1F" w14:textId="77777777" w:rsidTr="00B5000D">
        <w:trPr>
          <w:trHeight w:val="460"/>
          <w:jc w:val="center"/>
        </w:trPr>
        <w:tc>
          <w:tcPr>
            <w:tcW w:w="688" w:type="dxa"/>
          </w:tcPr>
          <w:p w14:paraId="6092EC95" w14:textId="77777777" w:rsidR="00E046F4" w:rsidRPr="0024268D" w:rsidRDefault="00E046F4" w:rsidP="00B5000D">
            <w:pPr>
              <w:rPr>
                <w:vertAlign w:val="superscript"/>
                <w:lang w:val="it-IT"/>
              </w:rPr>
            </w:pPr>
            <w:r w:rsidRPr="0024268D">
              <w:rPr>
                <w:lang w:val="el-GR"/>
              </w:rPr>
              <w:t>α</w:t>
            </w:r>
            <w:r w:rsidRPr="0024268D">
              <w:rPr>
                <w:lang w:val="it-IT"/>
              </w:rPr>
              <w:t xml:space="preserve"> </w:t>
            </w:r>
          </w:p>
        </w:tc>
        <w:tc>
          <w:tcPr>
            <w:tcW w:w="2330" w:type="dxa"/>
          </w:tcPr>
          <w:p w14:paraId="7F8AF4FB" w14:textId="77777777" w:rsidR="00E046F4" w:rsidRPr="0024268D" w:rsidRDefault="00E046F4" w:rsidP="00B5000D">
            <w:pPr>
              <w:rPr>
                <w:lang w:val="it-IT"/>
              </w:rPr>
            </w:pPr>
            <w:r w:rsidRPr="0024268D">
              <w:rPr>
                <w:lang w:val="it-IT"/>
              </w:rPr>
              <w:t xml:space="preserve">5 </w:t>
            </w:r>
            <w:proofErr w:type="spellStart"/>
            <w:r w:rsidRPr="0024268D">
              <w:rPr>
                <w:lang w:val="it-IT"/>
              </w:rPr>
              <w:t>ia</w:t>
            </w:r>
            <w:proofErr w:type="spellEnd"/>
          </w:p>
        </w:tc>
        <w:tc>
          <w:tcPr>
            <w:tcW w:w="2896" w:type="dxa"/>
          </w:tcPr>
          <w:p w14:paraId="10E52DC2" w14:textId="77777777" w:rsidR="00E046F4" w:rsidRPr="0024268D" w:rsidRDefault="00E046F4" w:rsidP="00B5000D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12.5</w:t>
            </w:r>
          </w:p>
        </w:tc>
        <w:tc>
          <w:tcPr>
            <w:tcW w:w="2896" w:type="dxa"/>
          </w:tcPr>
          <w:p w14:paraId="43192698" w14:textId="77777777" w:rsidR="00E046F4" w:rsidRDefault="00E046F4" w:rsidP="00B5000D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</w:tr>
      <w:tr w:rsidR="00E046F4" w:rsidRPr="0024268D" w14:paraId="3175DDD4" w14:textId="77777777" w:rsidTr="00B5000D">
        <w:trPr>
          <w:trHeight w:val="460"/>
          <w:jc w:val="center"/>
        </w:trPr>
        <w:tc>
          <w:tcPr>
            <w:tcW w:w="688" w:type="dxa"/>
          </w:tcPr>
          <w:p w14:paraId="5C822F4C" w14:textId="77777777" w:rsidR="00E046F4" w:rsidRPr="0024268D" w:rsidRDefault="00E046F4" w:rsidP="00B5000D">
            <w:pPr>
              <w:rPr>
                <w:vertAlign w:val="superscript"/>
                <w:lang w:val="it-IT"/>
              </w:rPr>
            </w:pPr>
            <w:r w:rsidRPr="0024268D">
              <w:rPr>
                <w:lang w:val="el-GR"/>
              </w:rPr>
              <w:t>β</w:t>
            </w:r>
            <w:r w:rsidRPr="0024268D">
              <w:rPr>
                <w:lang w:val="it-IT"/>
              </w:rPr>
              <w:t xml:space="preserve"> </w:t>
            </w:r>
          </w:p>
        </w:tc>
        <w:tc>
          <w:tcPr>
            <w:tcW w:w="2330" w:type="dxa"/>
          </w:tcPr>
          <w:p w14:paraId="095D6B0D" w14:textId="77777777" w:rsidR="00E046F4" w:rsidRPr="0024268D" w:rsidRDefault="00E046F4" w:rsidP="00B5000D">
            <w:pPr>
              <w:rPr>
                <w:lang w:val="it-IT"/>
              </w:rPr>
            </w:pPr>
            <w:r w:rsidRPr="0024268D">
              <w:rPr>
                <w:lang w:val="it-IT"/>
              </w:rPr>
              <w:t xml:space="preserve">4 </w:t>
            </w:r>
            <w:proofErr w:type="spellStart"/>
            <w:r w:rsidRPr="0024268D">
              <w:rPr>
                <w:lang w:val="it-IT"/>
              </w:rPr>
              <w:t>ia</w:t>
            </w:r>
            <w:proofErr w:type="spellEnd"/>
            <w:r w:rsidRPr="0024268D">
              <w:rPr>
                <w:lang w:val="it-IT"/>
              </w:rPr>
              <w:t xml:space="preserve"> + 1 sp</w:t>
            </w:r>
          </w:p>
        </w:tc>
        <w:tc>
          <w:tcPr>
            <w:tcW w:w="2896" w:type="dxa"/>
          </w:tcPr>
          <w:p w14:paraId="5FE08F89" w14:textId="51A38453" w:rsidR="00E046F4" w:rsidRPr="0024268D" w:rsidRDefault="007770C1" w:rsidP="00B5000D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37.5</w:t>
            </w:r>
          </w:p>
        </w:tc>
        <w:tc>
          <w:tcPr>
            <w:tcW w:w="2896" w:type="dxa"/>
          </w:tcPr>
          <w:p w14:paraId="44EF755A" w14:textId="740C291A" w:rsidR="00E046F4" w:rsidRDefault="007770C1" w:rsidP="00B5000D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2</w:t>
            </w:r>
            <w:r w:rsidR="000D6401">
              <w:rPr>
                <w:lang w:val="it-IT"/>
              </w:rPr>
              <w:t>2</w:t>
            </w:r>
          </w:p>
        </w:tc>
      </w:tr>
      <w:tr w:rsidR="00E046F4" w:rsidRPr="0024268D" w14:paraId="3B690EFA" w14:textId="77777777" w:rsidTr="00B5000D">
        <w:trPr>
          <w:trHeight w:val="460"/>
          <w:jc w:val="center"/>
        </w:trPr>
        <w:tc>
          <w:tcPr>
            <w:tcW w:w="688" w:type="dxa"/>
          </w:tcPr>
          <w:p w14:paraId="11CBE995" w14:textId="77777777" w:rsidR="00E046F4" w:rsidRPr="0024268D" w:rsidRDefault="00E046F4" w:rsidP="00B5000D">
            <w:pPr>
              <w:rPr>
                <w:vertAlign w:val="superscript"/>
                <w:lang w:val="it-IT"/>
              </w:rPr>
            </w:pPr>
            <w:r w:rsidRPr="0024268D">
              <w:rPr>
                <w:lang w:val="el-GR"/>
              </w:rPr>
              <w:t>γ</w:t>
            </w:r>
            <w:r w:rsidRPr="0024268D">
              <w:rPr>
                <w:lang w:val="it-IT"/>
              </w:rPr>
              <w:t xml:space="preserve"> </w:t>
            </w:r>
          </w:p>
        </w:tc>
        <w:tc>
          <w:tcPr>
            <w:tcW w:w="2330" w:type="dxa"/>
          </w:tcPr>
          <w:p w14:paraId="56CCAB41" w14:textId="77777777" w:rsidR="00E046F4" w:rsidRPr="0024268D" w:rsidRDefault="00E046F4" w:rsidP="00B5000D">
            <w:pPr>
              <w:rPr>
                <w:lang w:val="it-IT"/>
              </w:rPr>
            </w:pPr>
            <w:r w:rsidRPr="0024268D">
              <w:rPr>
                <w:lang w:val="it-IT"/>
              </w:rPr>
              <w:t xml:space="preserve">3 </w:t>
            </w:r>
            <w:proofErr w:type="spellStart"/>
            <w:r w:rsidRPr="0024268D">
              <w:rPr>
                <w:lang w:val="it-IT"/>
              </w:rPr>
              <w:t>ia</w:t>
            </w:r>
            <w:proofErr w:type="spellEnd"/>
            <w:r w:rsidRPr="0024268D">
              <w:rPr>
                <w:lang w:val="it-IT"/>
              </w:rPr>
              <w:t xml:space="preserve"> + </w:t>
            </w:r>
            <w:r>
              <w:rPr>
                <w:lang w:val="it-IT"/>
              </w:rPr>
              <w:t>2</w:t>
            </w:r>
            <w:r w:rsidRPr="0024268D">
              <w:rPr>
                <w:lang w:val="it-IT"/>
              </w:rPr>
              <w:t xml:space="preserve"> sp</w:t>
            </w:r>
          </w:p>
        </w:tc>
        <w:tc>
          <w:tcPr>
            <w:tcW w:w="2896" w:type="dxa"/>
          </w:tcPr>
          <w:p w14:paraId="04D2CA50" w14:textId="17119DF5" w:rsidR="00E046F4" w:rsidRPr="0024268D" w:rsidRDefault="00664A75" w:rsidP="00B5000D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37.5</w:t>
            </w:r>
          </w:p>
        </w:tc>
        <w:tc>
          <w:tcPr>
            <w:tcW w:w="2896" w:type="dxa"/>
          </w:tcPr>
          <w:p w14:paraId="25A80F8B" w14:textId="1EFBAC5E" w:rsidR="00E046F4" w:rsidRDefault="006C3B5A" w:rsidP="00B5000D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4</w:t>
            </w:r>
            <w:r w:rsidR="000D6401">
              <w:rPr>
                <w:lang w:val="it-IT"/>
              </w:rPr>
              <w:t>7</w:t>
            </w:r>
          </w:p>
        </w:tc>
      </w:tr>
      <w:tr w:rsidR="00E046F4" w:rsidRPr="0024268D" w14:paraId="46C0F1B2" w14:textId="77777777" w:rsidTr="00B5000D">
        <w:trPr>
          <w:trHeight w:val="460"/>
          <w:jc w:val="center"/>
        </w:trPr>
        <w:tc>
          <w:tcPr>
            <w:tcW w:w="688" w:type="dxa"/>
          </w:tcPr>
          <w:p w14:paraId="48707199" w14:textId="77777777" w:rsidR="00E046F4" w:rsidRPr="0024268D" w:rsidRDefault="00E046F4" w:rsidP="00B5000D">
            <w:pPr>
              <w:rPr>
                <w:vertAlign w:val="superscript"/>
                <w:lang w:val="it-IT"/>
              </w:rPr>
            </w:pPr>
            <w:r w:rsidRPr="0024268D">
              <w:rPr>
                <w:lang w:val="el-GR"/>
              </w:rPr>
              <w:t>δ</w:t>
            </w:r>
            <w:r w:rsidRPr="0024268D">
              <w:rPr>
                <w:lang w:val="it-IT"/>
              </w:rPr>
              <w:t xml:space="preserve"> </w:t>
            </w:r>
          </w:p>
        </w:tc>
        <w:tc>
          <w:tcPr>
            <w:tcW w:w="2330" w:type="dxa"/>
          </w:tcPr>
          <w:p w14:paraId="1CC2E030" w14:textId="77777777" w:rsidR="00E046F4" w:rsidRPr="0024268D" w:rsidRDefault="00E046F4" w:rsidP="00B5000D">
            <w:pPr>
              <w:rPr>
                <w:lang w:val="it-IT"/>
              </w:rPr>
            </w:pPr>
            <w:r w:rsidRPr="0024268D">
              <w:rPr>
                <w:lang w:val="it-IT"/>
              </w:rPr>
              <w:t xml:space="preserve">2 </w:t>
            </w:r>
            <w:proofErr w:type="spellStart"/>
            <w:r w:rsidRPr="0024268D">
              <w:rPr>
                <w:lang w:val="it-IT"/>
              </w:rPr>
              <w:t>ia</w:t>
            </w:r>
            <w:proofErr w:type="spellEnd"/>
            <w:r w:rsidRPr="0024268D">
              <w:rPr>
                <w:lang w:val="it-IT"/>
              </w:rPr>
              <w:t xml:space="preserve"> + 3 sp</w:t>
            </w:r>
          </w:p>
        </w:tc>
        <w:tc>
          <w:tcPr>
            <w:tcW w:w="2896" w:type="dxa"/>
          </w:tcPr>
          <w:p w14:paraId="7B1F5099" w14:textId="5CBB9B9E" w:rsidR="00E046F4" w:rsidRPr="0024268D" w:rsidRDefault="00252028" w:rsidP="00B5000D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12.5</w:t>
            </w:r>
          </w:p>
        </w:tc>
        <w:tc>
          <w:tcPr>
            <w:tcW w:w="2896" w:type="dxa"/>
          </w:tcPr>
          <w:p w14:paraId="7B640280" w14:textId="6565649C" w:rsidR="00E046F4" w:rsidRDefault="00A76079" w:rsidP="00B5000D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2</w:t>
            </w:r>
            <w:r w:rsidR="000D6401">
              <w:rPr>
                <w:lang w:val="it-IT"/>
              </w:rPr>
              <w:t>9</w:t>
            </w:r>
          </w:p>
        </w:tc>
      </w:tr>
      <w:tr w:rsidR="00E046F4" w:rsidRPr="0024268D" w14:paraId="193F343C" w14:textId="77777777" w:rsidTr="00B5000D">
        <w:trPr>
          <w:trHeight w:val="460"/>
          <w:jc w:val="center"/>
        </w:trPr>
        <w:tc>
          <w:tcPr>
            <w:tcW w:w="688" w:type="dxa"/>
          </w:tcPr>
          <w:p w14:paraId="296E16F3" w14:textId="77777777" w:rsidR="00E046F4" w:rsidRPr="0024268D" w:rsidRDefault="00E046F4" w:rsidP="00B5000D">
            <w:pPr>
              <w:rPr>
                <w:lang w:val="el-GR"/>
              </w:rPr>
            </w:pPr>
          </w:p>
        </w:tc>
        <w:tc>
          <w:tcPr>
            <w:tcW w:w="2330" w:type="dxa"/>
          </w:tcPr>
          <w:p w14:paraId="7F7329D6" w14:textId="77777777" w:rsidR="00E046F4" w:rsidRPr="0024268D" w:rsidRDefault="00E046F4" w:rsidP="00B5000D">
            <w:pPr>
              <w:rPr>
                <w:lang w:val="it-IT"/>
              </w:rPr>
            </w:pPr>
          </w:p>
        </w:tc>
        <w:tc>
          <w:tcPr>
            <w:tcW w:w="2896" w:type="dxa"/>
          </w:tcPr>
          <w:p w14:paraId="0018F47A" w14:textId="2EC84E3F" w:rsidR="00E046F4" w:rsidRDefault="000D6401" w:rsidP="00B5000D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100</w:t>
            </w:r>
          </w:p>
        </w:tc>
        <w:tc>
          <w:tcPr>
            <w:tcW w:w="2896" w:type="dxa"/>
          </w:tcPr>
          <w:p w14:paraId="58679801" w14:textId="0DDCCAFB" w:rsidR="00E046F4" w:rsidRDefault="000D6401" w:rsidP="00B5000D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1</w:t>
            </w:r>
            <w:r w:rsidR="00E046F4">
              <w:rPr>
                <w:lang w:val="it-IT"/>
              </w:rPr>
              <w:t>00</w:t>
            </w:r>
          </w:p>
        </w:tc>
      </w:tr>
    </w:tbl>
    <w:p w14:paraId="6E54F0C5" w14:textId="486FE215" w:rsidR="00E046F4" w:rsidRDefault="003A1E9D">
      <w:r>
        <w:tab/>
      </w:r>
      <w:r w:rsidRPr="00B34BA0">
        <w:rPr>
          <w:b/>
          <w:bCs/>
        </w:rPr>
        <w:t>Table A.</w:t>
      </w:r>
      <w:r w:rsidR="00FD5D59" w:rsidRPr="00FD5D59">
        <w:rPr>
          <w:b/>
          <w:bCs/>
        </w:rPr>
        <w:t>9</w:t>
      </w:r>
      <w:r>
        <w:t xml:space="preserve">: Middle and New Comedy Iambic </w:t>
      </w:r>
      <w:proofErr w:type="spellStart"/>
      <w:r>
        <w:t>Trimeters</w:t>
      </w:r>
      <w:proofErr w:type="spellEnd"/>
    </w:p>
    <w:p w14:paraId="2EFEBB1B" w14:textId="77777777" w:rsidR="00E046F4" w:rsidRDefault="00E046F4"/>
    <w:p w14:paraId="3F0F24EC" w14:textId="2559C98F" w:rsidR="00E36ACD" w:rsidRDefault="00D97BD7" w:rsidP="00A92CEB">
      <w:proofErr w:type="spellStart"/>
      <w:r>
        <w:t>Holiambic</w:t>
      </w:r>
      <w:proofErr w:type="spellEnd"/>
      <w:r>
        <w:t xml:space="preserve"> lines are clearly avoided</w:t>
      </w:r>
      <w:r w:rsidR="00DD4617">
        <w:t xml:space="preserve">, and there is a preference – as in the Roman comic verse – for the heavier of the available options: types </w:t>
      </w:r>
      <w:r w:rsidR="00DD4617" w:rsidRPr="0024268D">
        <w:rPr>
          <w:lang w:val="el-GR"/>
        </w:rPr>
        <w:t>γ</w:t>
      </w:r>
      <w:r w:rsidR="00DD4617">
        <w:t xml:space="preserve"> and </w:t>
      </w:r>
      <w:r w:rsidR="00DD4617" w:rsidRPr="0024268D">
        <w:rPr>
          <w:lang w:val="el-GR"/>
        </w:rPr>
        <w:t>δ</w:t>
      </w:r>
      <w:r w:rsidR="00DD4617">
        <w:t>.</w:t>
      </w:r>
    </w:p>
    <w:p w14:paraId="1F046A77" w14:textId="77777777" w:rsidR="00DD4617" w:rsidRPr="00000D39" w:rsidRDefault="00DD4617" w:rsidP="00A92CEB"/>
    <w:p w14:paraId="19D4D461" w14:textId="623BE940" w:rsidR="00705737" w:rsidRDefault="00104A44" w:rsidP="00A92CEB">
      <w:r>
        <w:t>This result,</w:t>
      </w:r>
      <w:r w:rsidR="006308ED">
        <w:t xml:space="preserve"> taken with the following</w:t>
      </w:r>
      <w:r w:rsidR="001D5C16">
        <w:t>,</w:t>
      </w:r>
      <w:r w:rsidR="006308ED">
        <w:t xml:space="preserve"> shows how</w:t>
      </w:r>
      <w:r w:rsidR="00C10B0F">
        <w:t xml:space="preserve"> </w:t>
      </w:r>
      <w:r w:rsidR="00D66848">
        <w:t xml:space="preserve">Roman </w:t>
      </w:r>
      <w:r w:rsidR="00FC067F">
        <w:t xml:space="preserve">dramatic </w:t>
      </w:r>
      <w:r w:rsidR="00D66848">
        <w:t>poets</w:t>
      </w:r>
      <w:r w:rsidR="00FC067F">
        <w:t xml:space="preserve"> </w:t>
      </w:r>
      <w:r w:rsidR="00D66848">
        <w:t>succeeded</w:t>
      </w:r>
      <w:r w:rsidR="00F2255D">
        <w:t>,</w:t>
      </w:r>
      <w:r w:rsidR="00D66848">
        <w:t xml:space="preserve"> to a certain </w:t>
      </w:r>
      <w:r w:rsidR="006308ED">
        <w:t>extent</w:t>
      </w:r>
      <w:r w:rsidR="00F2255D">
        <w:t>,</w:t>
      </w:r>
      <w:r w:rsidR="00D66848">
        <w:t xml:space="preserve"> in preserving the shape of the Greek </w:t>
      </w:r>
      <w:proofErr w:type="spellStart"/>
      <w:r w:rsidR="00D66848">
        <w:t>trimeter</w:t>
      </w:r>
      <w:proofErr w:type="spellEnd"/>
      <w:r w:rsidR="00D66848">
        <w:t>.</w:t>
      </w:r>
      <w:r w:rsidR="00FC5B15">
        <w:rPr>
          <w:rStyle w:val="FootnoteReference"/>
        </w:rPr>
        <w:footnoteReference w:id="13"/>
      </w:r>
      <w:r w:rsidR="00D66848">
        <w:t xml:space="preserve"> </w:t>
      </w:r>
      <w:r w:rsidR="00A92CEB">
        <w:t xml:space="preserve"> </w:t>
      </w:r>
    </w:p>
    <w:p w14:paraId="2D09D26E" w14:textId="77777777" w:rsidR="00A92CEB" w:rsidRDefault="00A92CEB" w:rsidP="00A92C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7"/>
        <w:gridCol w:w="1570"/>
        <w:gridCol w:w="1158"/>
        <w:gridCol w:w="1323"/>
        <w:gridCol w:w="1321"/>
        <w:gridCol w:w="1324"/>
        <w:gridCol w:w="1347"/>
      </w:tblGrid>
      <w:tr w:rsidR="008F17B8" w:rsidRPr="000B568D" w14:paraId="6E548363" w14:textId="77777777" w:rsidTr="00D66499">
        <w:tc>
          <w:tcPr>
            <w:tcW w:w="1307" w:type="dxa"/>
          </w:tcPr>
          <w:p w14:paraId="4D865D35" w14:textId="5C414060" w:rsidR="008F17B8" w:rsidRPr="000B568D" w:rsidRDefault="008F17B8" w:rsidP="008F1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Plautus</w:t>
            </w:r>
          </w:p>
        </w:tc>
        <w:tc>
          <w:tcPr>
            <w:tcW w:w="1570" w:type="dxa"/>
          </w:tcPr>
          <w:p w14:paraId="0F1EBBEC" w14:textId="595FDBF6" w:rsidR="008F17B8" w:rsidRPr="000B568D" w:rsidRDefault="008F17B8" w:rsidP="008F17B8">
            <w:pPr>
              <w:jc w:val="center"/>
            </w:pPr>
            <w:r w:rsidRPr="000B568D">
              <w:rPr>
                <w:b/>
                <w:bCs/>
              </w:rPr>
              <w:t>Foot</w:t>
            </w:r>
          </w:p>
        </w:tc>
        <w:tc>
          <w:tcPr>
            <w:tcW w:w="1158" w:type="dxa"/>
          </w:tcPr>
          <w:p w14:paraId="291C0190" w14:textId="77777777" w:rsidR="008F17B8" w:rsidRPr="000B568D" w:rsidRDefault="008F17B8" w:rsidP="008F17B8">
            <w:pPr>
              <w:jc w:val="center"/>
            </w:pPr>
            <w:r w:rsidRPr="000B568D">
              <w:t>1 (A</w:t>
            </w:r>
            <w:r w:rsidRPr="000B568D">
              <w:rPr>
                <w:vertAlign w:val="subscript"/>
              </w:rPr>
              <w:t>1</w:t>
            </w:r>
            <w:r w:rsidRPr="000B568D">
              <w:t>B</w:t>
            </w:r>
            <w:r w:rsidRPr="000B568D">
              <w:rPr>
                <w:vertAlign w:val="subscript"/>
              </w:rPr>
              <w:t>2</w:t>
            </w:r>
            <w:r w:rsidRPr="000B568D">
              <w:t>)</w:t>
            </w:r>
          </w:p>
        </w:tc>
        <w:tc>
          <w:tcPr>
            <w:tcW w:w="1323" w:type="dxa"/>
          </w:tcPr>
          <w:p w14:paraId="3274A6F6" w14:textId="77777777" w:rsidR="008F17B8" w:rsidRPr="000B568D" w:rsidRDefault="008F17B8" w:rsidP="008F17B8">
            <w:pPr>
              <w:jc w:val="center"/>
            </w:pPr>
            <w:r w:rsidRPr="000B568D">
              <w:t>2 (C</w:t>
            </w:r>
            <w:r w:rsidRPr="000B568D">
              <w:rPr>
                <w:vertAlign w:val="subscript"/>
              </w:rPr>
              <w:t>3</w:t>
            </w:r>
            <w:r w:rsidRPr="000B568D">
              <w:t>D</w:t>
            </w:r>
            <w:r w:rsidRPr="000B568D">
              <w:rPr>
                <w:vertAlign w:val="subscript"/>
              </w:rPr>
              <w:t>4</w:t>
            </w:r>
            <w:r w:rsidRPr="000B568D">
              <w:t>)</w:t>
            </w:r>
          </w:p>
        </w:tc>
        <w:tc>
          <w:tcPr>
            <w:tcW w:w="1321" w:type="dxa"/>
          </w:tcPr>
          <w:p w14:paraId="4036074E" w14:textId="77777777" w:rsidR="008F17B8" w:rsidRPr="000B568D" w:rsidRDefault="008F17B8" w:rsidP="008F17B8">
            <w:pPr>
              <w:jc w:val="center"/>
            </w:pPr>
            <w:r w:rsidRPr="000B568D">
              <w:t>3 (A</w:t>
            </w:r>
            <w:r w:rsidRPr="000B568D">
              <w:rPr>
                <w:vertAlign w:val="subscript"/>
              </w:rPr>
              <w:t>5</w:t>
            </w:r>
            <w:r w:rsidRPr="000B568D">
              <w:t>B</w:t>
            </w:r>
            <w:r w:rsidRPr="000B568D">
              <w:rPr>
                <w:vertAlign w:val="subscript"/>
              </w:rPr>
              <w:t>6</w:t>
            </w:r>
            <w:r w:rsidRPr="000B568D">
              <w:t>)</w:t>
            </w:r>
          </w:p>
        </w:tc>
        <w:tc>
          <w:tcPr>
            <w:tcW w:w="1324" w:type="dxa"/>
          </w:tcPr>
          <w:p w14:paraId="73C3104D" w14:textId="77777777" w:rsidR="008F17B8" w:rsidRPr="000B568D" w:rsidRDefault="008F17B8" w:rsidP="008F17B8">
            <w:pPr>
              <w:jc w:val="center"/>
            </w:pPr>
            <w:r w:rsidRPr="000B568D">
              <w:t>4 (C</w:t>
            </w:r>
            <w:r w:rsidRPr="000B568D">
              <w:rPr>
                <w:vertAlign w:val="subscript"/>
              </w:rPr>
              <w:t>7</w:t>
            </w:r>
            <w:r w:rsidRPr="000B568D">
              <w:t>D</w:t>
            </w:r>
            <w:r w:rsidRPr="000B568D">
              <w:rPr>
                <w:vertAlign w:val="subscript"/>
              </w:rPr>
              <w:t>8</w:t>
            </w:r>
            <w:r w:rsidRPr="000B568D">
              <w:t>)</w:t>
            </w:r>
          </w:p>
        </w:tc>
        <w:tc>
          <w:tcPr>
            <w:tcW w:w="1347" w:type="dxa"/>
          </w:tcPr>
          <w:p w14:paraId="1D55596E" w14:textId="77777777" w:rsidR="008F17B8" w:rsidRPr="000B568D" w:rsidRDefault="008F17B8" w:rsidP="008F17B8">
            <w:pPr>
              <w:jc w:val="center"/>
            </w:pPr>
            <w:r w:rsidRPr="000B568D">
              <w:t>5 (A</w:t>
            </w:r>
            <w:r w:rsidRPr="000B568D">
              <w:rPr>
                <w:vertAlign w:val="subscript"/>
              </w:rPr>
              <w:t>9</w:t>
            </w:r>
            <w:r w:rsidRPr="000B568D">
              <w:t>B</w:t>
            </w:r>
            <w:r w:rsidRPr="000B568D">
              <w:rPr>
                <w:vertAlign w:val="subscript"/>
              </w:rPr>
              <w:t>10</w:t>
            </w:r>
            <w:r w:rsidRPr="000B568D">
              <w:t>)</w:t>
            </w:r>
          </w:p>
        </w:tc>
      </w:tr>
      <w:tr w:rsidR="008F17B8" w:rsidRPr="000B568D" w14:paraId="08E225AC" w14:textId="77777777" w:rsidTr="00D66499">
        <w:tc>
          <w:tcPr>
            <w:tcW w:w="1307" w:type="dxa"/>
            <w:vMerge w:val="restart"/>
          </w:tcPr>
          <w:p w14:paraId="7F12C9EB" w14:textId="77777777" w:rsidR="008F17B8" w:rsidRPr="000B568D" w:rsidRDefault="008F17B8" w:rsidP="008F17B8"/>
        </w:tc>
        <w:tc>
          <w:tcPr>
            <w:tcW w:w="1570" w:type="dxa"/>
          </w:tcPr>
          <w:p w14:paraId="3B41502C" w14:textId="36B2A939" w:rsidR="008F17B8" w:rsidRPr="000B568D" w:rsidRDefault="008F17B8" w:rsidP="008F17B8">
            <w:r w:rsidRPr="000B568D">
              <w:t>% Iambs (</w:t>
            </w:r>
            <w:r w:rsidRPr="000B568D">
              <w:rPr>
                <w:rFonts w:ascii="KadmosU" w:hAnsi="KadmosU"/>
              </w:rPr>
              <w:t>⏑–</w:t>
            </w:r>
            <w:r w:rsidRPr="000B568D">
              <w:t>)</w:t>
            </w:r>
          </w:p>
        </w:tc>
        <w:tc>
          <w:tcPr>
            <w:tcW w:w="1158" w:type="dxa"/>
          </w:tcPr>
          <w:p w14:paraId="53AD6E57" w14:textId="62CD17D8" w:rsidR="008F17B8" w:rsidRPr="000B568D" w:rsidRDefault="008F17B8" w:rsidP="008F17B8">
            <w:pPr>
              <w:jc w:val="center"/>
            </w:pPr>
            <w:r>
              <w:t>1</w:t>
            </w:r>
            <w:r w:rsidR="009D296F">
              <w:t>6</w:t>
            </w:r>
            <w:r>
              <w:t>%</w:t>
            </w:r>
          </w:p>
        </w:tc>
        <w:tc>
          <w:tcPr>
            <w:tcW w:w="1323" w:type="dxa"/>
          </w:tcPr>
          <w:p w14:paraId="3F6EEEF3" w14:textId="77777777" w:rsidR="008F17B8" w:rsidRPr="000B568D" w:rsidRDefault="008F17B8" w:rsidP="008F17B8">
            <w:pPr>
              <w:jc w:val="center"/>
            </w:pPr>
            <w:r>
              <w:t>39%</w:t>
            </w:r>
          </w:p>
        </w:tc>
        <w:tc>
          <w:tcPr>
            <w:tcW w:w="1321" w:type="dxa"/>
          </w:tcPr>
          <w:p w14:paraId="1DD1B6F9" w14:textId="31D268B7" w:rsidR="008F17B8" w:rsidRPr="000B568D" w:rsidRDefault="008F17B8" w:rsidP="008F17B8">
            <w:pPr>
              <w:jc w:val="center"/>
            </w:pPr>
            <w:r>
              <w:t>1</w:t>
            </w:r>
            <w:r w:rsidR="009D296F">
              <w:t>7</w:t>
            </w:r>
            <w:r>
              <w:t>%</w:t>
            </w:r>
          </w:p>
        </w:tc>
        <w:tc>
          <w:tcPr>
            <w:tcW w:w="1324" w:type="dxa"/>
          </w:tcPr>
          <w:p w14:paraId="11652801" w14:textId="77777777" w:rsidR="008F17B8" w:rsidRPr="000B568D" w:rsidRDefault="008F17B8" w:rsidP="008F17B8">
            <w:pPr>
              <w:jc w:val="center"/>
            </w:pPr>
            <w:r>
              <w:t>42%</w:t>
            </w:r>
          </w:p>
        </w:tc>
        <w:tc>
          <w:tcPr>
            <w:tcW w:w="1347" w:type="dxa"/>
          </w:tcPr>
          <w:p w14:paraId="70BC7505" w14:textId="77777777" w:rsidR="008F17B8" w:rsidRPr="000B568D" w:rsidRDefault="008F17B8" w:rsidP="008F17B8">
            <w:pPr>
              <w:jc w:val="center"/>
            </w:pPr>
            <w:r>
              <w:t>11%</w:t>
            </w:r>
          </w:p>
        </w:tc>
      </w:tr>
      <w:tr w:rsidR="00D66499" w:rsidRPr="000B568D" w14:paraId="26E00132" w14:textId="77777777" w:rsidTr="00D66499">
        <w:tc>
          <w:tcPr>
            <w:tcW w:w="1307" w:type="dxa"/>
            <w:vMerge/>
          </w:tcPr>
          <w:p w14:paraId="3D353953" w14:textId="77777777" w:rsidR="00D66499" w:rsidRPr="000B568D" w:rsidRDefault="00D66499" w:rsidP="009E7796"/>
        </w:tc>
        <w:tc>
          <w:tcPr>
            <w:tcW w:w="1570" w:type="dxa"/>
          </w:tcPr>
          <w:p w14:paraId="66CBFDD7" w14:textId="0ED930E3" w:rsidR="00D66499" w:rsidRPr="000B568D" w:rsidRDefault="00D66499" w:rsidP="009E7796">
            <w:r w:rsidRPr="000B568D">
              <w:t>% Spondee (</w:t>
            </w:r>
            <w:r w:rsidRPr="000B568D">
              <w:rPr>
                <w:rFonts w:ascii="KadmosU" w:hAnsi="KadmosU"/>
              </w:rPr>
              <w:t>––</w:t>
            </w:r>
            <w:r w:rsidRPr="000B568D">
              <w:t>)</w:t>
            </w:r>
          </w:p>
        </w:tc>
        <w:tc>
          <w:tcPr>
            <w:tcW w:w="1158" w:type="dxa"/>
          </w:tcPr>
          <w:p w14:paraId="3AD61073" w14:textId="58E057F6" w:rsidR="00D66499" w:rsidRPr="000B568D" w:rsidRDefault="00D66499" w:rsidP="009E7796">
            <w:pPr>
              <w:jc w:val="center"/>
            </w:pPr>
            <w:r>
              <w:t>8</w:t>
            </w:r>
            <w:r w:rsidR="009D296F">
              <w:t>4</w:t>
            </w:r>
            <w:r>
              <w:t>%</w:t>
            </w:r>
          </w:p>
        </w:tc>
        <w:tc>
          <w:tcPr>
            <w:tcW w:w="1323" w:type="dxa"/>
          </w:tcPr>
          <w:p w14:paraId="4141E278" w14:textId="77777777" w:rsidR="00D66499" w:rsidRPr="000B568D" w:rsidRDefault="00D66499" w:rsidP="009E7796">
            <w:pPr>
              <w:jc w:val="center"/>
            </w:pPr>
            <w:r>
              <w:t>61%</w:t>
            </w:r>
          </w:p>
        </w:tc>
        <w:tc>
          <w:tcPr>
            <w:tcW w:w="1321" w:type="dxa"/>
          </w:tcPr>
          <w:p w14:paraId="1799F581" w14:textId="7F95F768" w:rsidR="00D66499" w:rsidRPr="000B568D" w:rsidRDefault="00D66499" w:rsidP="009E7796">
            <w:pPr>
              <w:jc w:val="center"/>
            </w:pPr>
            <w:r>
              <w:t>8</w:t>
            </w:r>
            <w:r w:rsidR="009D296F">
              <w:t>3</w:t>
            </w:r>
            <w:r>
              <w:t>%</w:t>
            </w:r>
          </w:p>
        </w:tc>
        <w:tc>
          <w:tcPr>
            <w:tcW w:w="1324" w:type="dxa"/>
          </w:tcPr>
          <w:p w14:paraId="086C1C86" w14:textId="77777777" w:rsidR="00D66499" w:rsidRPr="000B568D" w:rsidRDefault="00D66499" w:rsidP="009E7796">
            <w:pPr>
              <w:jc w:val="center"/>
            </w:pPr>
            <w:r>
              <w:t>58%</w:t>
            </w:r>
          </w:p>
        </w:tc>
        <w:tc>
          <w:tcPr>
            <w:tcW w:w="1347" w:type="dxa"/>
          </w:tcPr>
          <w:p w14:paraId="368EFF2C" w14:textId="77777777" w:rsidR="00D66499" w:rsidRPr="000B568D" w:rsidRDefault="00D66499" w:rsidP="009E7796">
            <w:pPr>
              <w:jc w:val="center"/>
            </w:pPr>
            <w:r>
              <w:t>89%</w:t>
            </w:r>
          </w:p>
        </w:tc>
      </w:tr>
      <w:tr w:rsidR="008F17B8" w:rsidRPr="000B568D" w14:paraId="14833029" w14:textId="77777777" w:rsidTr="008F17B8">
        <w:tc>
          <w:tcPr>
            <w:tcW w:w="1307" w:type="dxa"/>
          </w:tcPr>
          <w:p w14:paraId="7AD0EFFB" w14:textId="7145F304" w:rsidR="008F17B8" w:rsidRPr="000B568D" w:rsidRDefault="008F17B8" w:rsidP="009E77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Greek N</w:t>
            </w:r>
            <w:r w:rsidR="007F67E4">
              <w:rPr>
                <w:b/>
                <w:bCs/>
              </w:rPr>
              <w:t>.C.</w:t>
            </w:r>
          </w:p>
        </w:tc>
        <w:tc>
          <w:tcPr>
            <w:tcW w:w="1570" w:type="dxa"/>
          </w:tcPr>
          <w:p w14:paraId="3C935E67" w14:textId="77777777" w:rsidR="008F17B8" w:rsidRPr="000B568D" w:rsidRDefault="008F17B8" w:rsidP="009E7796">
            <w:pPr>
              <w:jc w:val="center"/>
            </w:pPr>
            <w:r w:rsidRPr="000B568D">
              <w:rPr>
                <w:b/>
                <w:bCs/>
              </w:rPr>
              <w:t>Foot</w:t>
            </w:r>
          </w:p>
        </w:tc>
        <w:tc>
          <w:tcPr>
            <w:tcW w:w="1158" w:type="dxa"/>
          </w:tcPr>
          <w:p w14:paraId="7C9976BF" w14:textId="77777777" w:rsidR="008F17B8" w:rsidRPr="000B568D" w:rsidRDefault="008F17B8" w:rsidP="009E7796">
            <w:pPr>
              <w:jc w:val="center"/>
            </w:pPr>
            <w:r w:rsidRPr="000B568D">
              <w:t>1 (A</w:t>
            </w:r>
            <w:r w:rsidRPr="000B568D">
              <w:rPr>
                <w:vertAlign w:val="subscript"/>
              </w:rPr>
              <w:t>1</w:t>
            </w:r>
            <w:r w:rsidRPr="000B568D">
              <w:t>B</w:t>
            </w:r>
            <w:r w:rsidRPr="000B568D">
              <w:rPr>
                <w:vertAlign w:val="subscript"/>
              </w:rPr>
              <w:t>2</w:t>
            </w:r>
            <w:r w:rsidRPr="000B568D">
              <w:t>)</w:t>
            </w:r>
          </w:p>
        </w:tc>
        <w:tc>
          <w:tcPr>
            <w:tcW w:w="1323" w:type="dxa"/>
          </w:tcPr>
          <w:p w14:paraId="266D7BB8" w14:textId="77777777" w:rsidR="008F17B8" w:rsidRPr="000B568D" w:rsidRDefault="008F17B8" w:rsidP="009E7796">
            <w:pPr>
              <w:jc w:val="center"/>
            </w:pPr>
            <w:r w:rsidRPr="000B568D">
              <w:t>2 (C</w:t>
            </w:r>
            <w:r w:rsidRPr="000B568D">
              <w:rPr>
                <w:vertAlign w:val="subscript"/>
              </w:rPr>
              <w:t>3</w:t>
            </w:r>
            <w:r w:rsidRPr="000B568D">
              <w:t>D</w:t>
            </w:r>
            <w:r w:rsidRPr="000B568D">
              <w:rPr>
                <w:vertAlign w:val="subscript"/>
              </w:rPr>
              <w:t>4</w:t>
            </w:r>
            <w:r w:rsidRPr="000B568D">
              <w:t>)</w:t>
            </w:r>
          </w:p>
        </w:tc>
        <w:tc>
          <w:tcPr>
            <w:tcW w:w="1321" w:type="dxa"/>
          </w:tcPr>
          <w:p w14:paraId="512FFEE9" w14:textId="77777777" w:rsidR="008F17B8" w:rsidRPr="000B568D" w:rsidRDefault="008F17B8" w:rsidP="009E7796">
            <w:pPr>
              <w:jc w:val="center"/>
            </w:pPr>
            <w:r w:rsidRPr="000B568D">
              <w:t>3 (A</w:t>
            </w:r>
            <w:r w:rsidRPr="000B568D">
              <w:rPr>
                <w:vertAlign w:val="subscript"/>
              </w:rPr>
              <w:t>5</w:t>
            </w:r>
            <w:r w:rsidRPr="000B568D">
              <w:t>B</w:t>
            </w:r>
            <w:r w:rsidRPr="000B568D">
              <w:rPr>
                <w:vertAlign w:val="subscript"/>
              </w:rPr>
              <w:t>6</w:t>
            </w:r>
            <w:r w:rsidRPr="000B568D">
              <w:t>)</w:t>
            </w:r>
          </w:p>
        </w:tc>
        <w:tc>
          <w:tcPr>
            <w:tcW w:w="1324" w:type="dxa"/>
          </w:tcPr>
          <w:p w14:paraId="39530BE8" w14:textId="77777777" w:rsidR="008F17B8" w:rsidRPr="000B568D" w:rsidRDefault="008F17B8" w:rsidP="009E7796">
            <w:pPr>
              <w:jc w:val="center"/>
            </w:pPr>
            <w:r w:rsidRPr="000B568D">
              <w:t>4 (C</w:t>
            </w:r>
            <w:r w:rsidRPr="000B568D">
              <w:rPr>
                <w:vertAlign w:val="subscript"/>
              </w:rPr>
              <w:t>7</w:t>
            </w:r>
            <w:r w:rsidRPr="000B568D">
              <w:t>D</w:t>
            </w:r>
            <w:r w:rsidRPr="000B568D">
              <w:rPr>
                <w:vertAlign w:val="subscript"/>
              </w:rPr>
              <w:t>8</w:t>
            </w:r>
            <w:r w:rsidRPr="000B568D">
              <w:t>)</w:t>
            </w:r>
          </w:p>
        </w:tc>
        <w:tc>
          <w:tcPr>
            <w:tcW w:w="1347" w:type="dxa"/>
          </w:tcPr>
          <w:p w14:paraId="41FCA643" w14:textId="77777777" w:rsidR="008F17B8" w:rsidRPr="000B568D" w:rsidRDefault="008F17B8" w:rsidP="009E7796">
            <w:pPr>
              <w:jc w:val="center"/>
            </w:pPr>
            <w:r w:rsidRPr="000B568D">
              <w:t>5 (A</w:t>
            </w:r>
            <w:r w:rsidRPr="000B568D">
              <w:rPr>
                <w:vertAlign w:val="subscript"/>
              </w:rPr>
              <w:t>9</w:t>
            </w:r>
            <w:r w:rsidRPr="000B568D">
              <w:t>B</w:t>
            </w:r>
            <w:r w:rsidRPr="000B568D">
              <w:rPr>
                <w:vertAlign w:val="subscript"/>
              </w:rPr>
              <w:t>10</w:t>
            </w:r>
            <w:r w:rsidRPr="000B568D">
              <w:t>)</w:t>
            </w:r>
          </w:p>
        </w:tc>
      </w:tr>
      <w:tr w:rsidR="008F17B8" w:rsidRPr="000B568D" w14:paraId="6D9A150F" w14:textId="77777777" w:rsidTr="008F17B8">
        <w:tc>
          <w:tcPr>
            <w:tcW w:w="1307" w:type="dxa"/>
            <w:vMerge w:val="restart"/>
          </w:tcPr>
          <w:p w14:paraId="07DB43E1" w14:textId="77777777" w:rsidR="008F17B8" w:rsidRPr="000B568D" w:rsidRDefault="008F17B8" w:rsidP="009E7796"/>
        </w:tc>
        <w:tc>
          <w:tcPr>
            <w:tcW w:w="1570" w:type="dxa"/>
          </w:tcPr>
          <w:p w14:paraId="01C7BDF2" w14:textId="77777777" w:rsidR="008F17B8" w:rsidRPr="000B568D" w:rsidRDefault="008F17B8" w:rsidP="009E7796">
            <w:r w:rsidRPr="000B568D">
              <w:t>% Iambs (</w:t>
            </w:r>
            <w:r w:rsidRPr="000B568D">
              <w:rPr>
                <w:rFonts w:ascii="KadmosU" w:hAnsi="KadmosU"/>
              </w:rPr>
              <w:t>⏑–</w:t>
            </w:r>
            <w:r w:rsidRPr="000B568D">
              <w:t>)</w:t>
            </w:r>
          </w:p>
        </w:tc>
        <w:tc>
          <w:tcPr>
            <w:tcW w:w="1158" w:type="dxa"/>
          </w:tcPr>
          <w:p w14:paraId="66CEB106" w14:textId="52E562F7" w:rsidR="008F17B8" w:rsidRPr="000B568D" w:rsidRDefault="001515C1" w:rsidP="009E7796">
            <w:pPr>
              <w:jc w:val="center"/>
            </w:pPr>
            <w:r>
              <w:t>28</w:t>
            </w:r>
            <w:r w:rsidR="008F17B8">
              <w:t>%</w:t>
            </w:r>
          </w:p>
        </w:tc>
        <w:tc>
          <w:tcPr>
            <w:tcW w:w="1323" w:type="dxa"/>
          </w:tcPr>
          <w:p w14:paraId="226A114B" w14:textId="5B69B064" w:rsidR="008F17B8" w:rsidRPr="000B568D" w:rsidRDefault="001515C1" w:rsidP="009E7796">
            <w:pPr>
              <w:jc w:val="center"/>
            </w:pPr>
            <w:r>
              <w:t>95</w:t>
            </w:r>
            <w:r w:rsidR="008F17B8">
              <w:t>%</w:t>
            </w:r>
          </w:p>
        </w:tc>
        <w:tc>
          <w:tcPr>
            <w:tcW w:w="1321" w:type="dxa"/>
          </w:tcPr>
          <w:p w14:paraId="5A263A1E" w14:textId="1DA87AF0" w:rsidR="008F17B8" w:rsidRPr="000B568D" w:rsidRDefault="00932CFA" w:rsidP="001515C1">
            <w:pPr>
              <w:jc w:val="center"/>
            </w:pPr>
            <w:r>
              <w:t>35</w:t>
            </w:r>
            <w:r w:rsidR="008F17B8">
              <w:t>%</w:t>
            </w:r>
          </w:p>
        </w:tc>
        <w:tc>
          <w:tcPr>
            <w:tcW w:w="1324" w:type="dxa"/>
          </w:tcPr>
          <w:p w14:paraId="079082DE" w14:textId="546418A3" w:rsidR="008F17B8" w:rsidRPr="000B568D" w:rsidRDefault="00095D7D" w:rsidP="009E7796">
            <w:pPr>
              <w:jc w:val="center"/>
            </w:pPr>
            <w:r>
              <w:t>99</w:t>
            </w:r>
            <w:r w:rsidR="008F17B8">
              <w:t>%</w:t>
            </w:r>
          </w:p>
        </w:tc>
        <w:tc>
          <w:tcPr>
            <w:tcW w:w="1347" w:type="dxa"/>
          </w:tcPr>
          <w:p w14:paraId="4DF93CB0" w14:textId="7D408690" w:rsidR="008F17B8" w:rsidRPr="000B568D" w:rsidRDefault="00B737BF" w:rsidP="009E7796">
            <w:pPr>
              <w:jc w:val="center"/>
            </w:pPr>
            <w:r>
              <w:t>55</w:t>
            </w:r>
            <w:r w:rsidR="008F17B8">
              <w:t>%</w:t>
            </w:r>
          </w:p>
        </w:tc>
      </w:tr>
      <w:tr w:rsidR="008F17B8" w:rsidRPr="000B568D" w14:paraId="4C27EDA4" w14:textId="77777777" w:rsidTr="008F17B8">
        <w:tc>
          <w:tcPr>
            <w:tcW w:w="1307" w:type="dxa"/>
            <w:vMerge/>
          </w:tcPr>
          <w:p w14:paraId="4B26DA95" w14:textId="77777777" w:rsidR="008F17B8" w:rsidRPr="000B568D" w:rsidRDefault="008F17B8" w:rsidP="009E7796"/>
        </w:tc>
        <w:tc>
          <w:tcPr>
            <w:tcW w:w="1570" w:type="dxa"/>
          </w:tcPr>
          <w:p w14:paraId="2C9C62F7" w14:textId="77777777" w:rsidR="008F17B8" w:rsidRPr="000B568D" w:rsidRDefault="008F17B8" w:rsidP="009E7796">
            <w:r w:rsidRPr="000B568D">
              <w:t>% Spondee (</w:t>
            </w:r>
            <w:r w:rsidRPr="000B568D">
              <w:rPr>
                <w:rFonts w:ascii="KadmosU" w:hAnsi="KadmosU"/>
              </w:rPr>
              <w:t>––</w:t>
            </w:r>
            <w:r w:rsidRPr="000B568D">
              <w:t>)</w:t>
            </w:r>
          </w:p>
        </w:tc>
        <w:tc>
          <w:tcPr>
            <w:tcW w:w="1158" w:type="dxa"/>
          </w:tcPr>
          <w:p w14:paraId="068D7999" w14:textId="2B0F305C" w:rsidR="008F17B8" w:rsidRPr="000B568D" w:rsidRDefault="001515C1" w:rsidP="009E7796">
            <w:pPr>
              <w:jc w:val="center"/>
            </w:pPr>
            <w:r>
              <w:t>72</w:t>
            </w:r>
            <w:r w:rsidR="008F17B8">
              <w:t>%</w:t>
            </w:r>
          </w:p>
        </w:tc>
        <w:tc>
          <w:tcPr>
            <w:tcW w:w="1323" w:type="dxa"/>
          </w:tcPr>
          <w:p w14:paraId="7C7E8A37" w14:textId="701016C5" w:rsidR="008F17B8" w:rsidRPr="000B568D" w:rsidRDefault="001515C1" w:rsidP="009E7796">
            <w:pPr>
              <w:jc w:val="center"/>
            </w:pPr>
            <w:r>
              <w:t>5</w:t>
            </w:r>
            <w:r w:rsidR="008F17B8">
              <w:t>%</w:t>
            </w:r>
          </w:p>
        </w:tc>
        <w:tc>
          <w:tcPr>
            <w:tcW w:w="1321" w:type="dxa"/>
          </w:tcPr>
          <w:p w14:paraId="1D89638F" w14:textId="7EFBBD6D" w:rsidR="008F17B8" w:rsidRPr="000B568D" w:rsidRDefault="00932CFA" w:rsidP="009E7796">
            <w:pPr>
              <w:jc w:val="center"/>
            </w:pPr>
            <w:r>
              <w:t>65</w:t>
            </w:r>
            <w:r w:rsidR="008F17B8">
              <w:t>%</w:t>
            </w:r>
          </w:p>
        </w:tc>
        <w:tc>
          <w:tcPr>
            <w:tcW w:w="1324" w:type="dxa"/>
          </w:tcPr>
          <w:p w14:paraId="3ABD16ED" w14:textId="11F0DC90" w:rsidR="008F17B8" w:rsidRPr="000B568D" w:rsidRDefault="00095D7D" w:rsidP="009E7796">
            <w:pPr>
              <w:jc w:val="center"/>
            </w:pPr>
            <w:r>
              <w:t>1</w:t>
            </w:r>
            <w:r w:rsidR="008F17B8">
              <w:t>%</w:t>
            </w:r>
          </w:p>
        </w:tc>
        <w:tc>
          <w:tcPr>
            <w:tcW w:w="1347" w:type="dxa"/>
          </w:tcPr>
          <w:p w14:paraId="032561DC" w14:textId="182BD0FF" w:rsidR="008F17B8" w:rsidRPr="000B568D" w:rsidRDefault="00B737BF" w:rsidP="009E7796">
            <w:pPr>
              <w:jc w:val="center"/>
            </w:pPr>
            <w:r>
              <w:t>45</w:t>
            </w:r>
            <w:r w:rsidR="008F17B8">
              <w:t>%</w:t>
            </w:r>
          </w:p>
        </w:tc>
      </w:tr>
    </w:tbl>
    <w:p w14:paraId="3AD0B0FB" w14:textId="13544100" w:rsidR="008F17B8" w:rsidRDefault="008F17B8" w:rsidP="00705737"/>
    <w:p w14:paraId="1EC286E5" w14:textId="2724D677" w:rsidR="00D66499" w:rsidRDefault="00D66499" w:rsidP="00D66499">
      <w:pPr>
        <w:ind w:left="720"/>
      </w:pPr>
      <w:r w:rsidRPr="00CC69C3">
        <w:rPr>
          <w:b/>
          <w:bCs/>
        </w:rPr>
        <w:t>Table A.</w:t>
      </w:r>
      <w:r w:rsidR="00FD5D59" w:rsidRPr="00FD5D59">
        <w:rPr>
          <w:b/>
          <w:bCs/>
        </w:rPr>
        <w:t>10</w:t>
      </w:r>
      <w:r>
        <w:t>: Distribution of iambs and spondees over the first five feet of Greek New Comic Sample and Plautus senarii sample.</w:t>
      </w:r>
    </w:p>
    <w:p w14:paraId="1606DD21" w14:textId="27BDB5E4" w:rsidR="00A92CEB" w:rsidRDefault="00A92CEB" w:rsidP="00A92CEB"/>
    <w:p w14:paraId="3DBCECEE" w14:textId="54522632" w:rsidR="00E40694" w:rsidRDefault="007A15F2">
      <w:r>
        <w:t xml:space="preserve">Like its Greek iambic counterpart, the Roman senarius shows a dramatic increase in the probability of an iamb occurring in the </w:t>
      </w:r>
      <w:r w:rsidR="0075772E">
        <w:t>even</w:t>
      </w:r>
      <w:r w:rsidR="00CF012E">
        <w:t>-</w:t>
      </w:r>
      <w:r w:rsidR="0075772E">
        <w:t>numbered feet.</w:t>
      </w:r>
      <w:r w:rsidR="0062216A">
        <w:t xml:space="preserve"> But</w:t>
      </w:r>
      <w:r w:rsidR="007B05EE">
        <w:t xml:space="preserve"> while Roman senarii incline to the heavy </w:t>
      </w:r>
      <w:proofErr w:type="spellStart"/>
      <w:r w:rsidR="007B05EE">
        <w:t>ABcD</w:t>
      </w:r>
      <w:proofErr w:type="spellEnd"/>
      <w:r w:rsidR="007B05EE">
        <w:t xml:space="preserve"> type, especially in the last foot; the Greek </w:t>
      </w:r>
      <w:proofErr w:type="spellStart"/>
      <w:r w:rsidR="007B05EE">
        <w:t>trimeter</w:t>
      </w:r>
      <w:proofErr w:type="spellEnd"/>
      <w:r w:rsidR="007B05EE">
        <w:t xml:space="preserve"> tendency towards </w:t>
      </w:r>
      <w:proofErr w:type="spellStart"/>
      <w:r w:rsidR="007B05EE">
        <w:t>aBcD</w:t>
      </w:r>
      <w:proofErr w:type="spellEnd"/>
      <w:r w:rsidR="007B05EE">
        <w:t xml:space="preserve"> increases as one moves from left to right in the verse.</w:t>
      </w:r>
      <w:r w:rsidR="004D62D0">
        <w:rPr>
          <w:rStyle w:val="FootnoteReference"/>
        </w:rPr>
        <w:footnoteReference w:id="14"/>
      </w:r>
      <w:r w:rsidR="007B05EE">
        <w:t xml:space="preserve"> </w:t>
      </w:r>
      <w:r w:rsidR="00DF43C0">
        <w:t xml:space="preserve">One could say that </w:t>
      </w:r>
      <w:r w:rsidR="005D7A9B">
        <w:t xml:space="preserve">Greek comic </w:t>
      </w:r>
      <w:proofErr w:type="spellStart"/>
      <w:r w:rsidR="005D7A9B">
        <w:t>trimeters</w:t>
      </w:r>
      <w:proofErr w:type="spellEnd"/>
      <w:r w:rsidR="005D7A9B">
        <w:t xml:space="preserve"> are </w:t>
      </w:r>
      <w:r w:rsidR="00E17D50">
        <w:t>‘lighter’ than their Roman counterpart</w:t>
      </w:r>
      <w:r w:rsidR="00C5631D">
        <w:t>.</w:t>
      </w:r>
    </w:p>
    <w:p w14:paraId="1EE056B6" w14:textId="77777777" w:rsidR="00A35D25" w:rsidRDefault="00A35D25"/>
    <w:p w14:paraId="0A2328BB" w14:textId="27F392AC" w:rsidR="00A03CBC" w:rsidRDefault="00044BAF">
      <w:r>
        <w:t xml:space="preserve">But the higher inclination towards resolution in </w:t>
      </w:r>
      <w:proofErr w:type="spellStart"/>
      <w:r>
        <w:t>Plautine</w:t>
      </w:r>
      <w:proofErr w:type="spellEnd"/>
      <w:r>
        <w:t xml:space="preserve"> verse mitigates against a heavy feel. </w:t>
      </w:r>
      <w:r w:rsidR="00417C47">
        <w:t xml:space="preserve">The </w:t>
      </w:r>
      <w:r w:rsidR="008C093D">
        <w:t xml:space="preserve">average number of resolutions in </w:t>
      </w:r>
      <w:proofErr w:type="spellStart"/>
      <w:r w:rsidR="008C093D">
        <w:t>Plautine</w:t>
      </w:r>
      <w:proofErr w:type="spellEnd"/>
      <w:r w:rsidR="008C093D">
        <w:t xml:space="preserve"> senarii, 1.</w:t>
      </w:r>
      <w:r w:rsidR="001E0C72">
        <w:t>1</w:t>
      </w:r>
      <w:r w:rsidR="005A7662">
        <w:t xml:space="preserve"> per verse,</w:t>
      </w:r>
      <w:r w:rsidR="008C093D">
        <w:t xml:space="preserve"> is higher than that in the Greek New Comedy sample, </w:t>
      </w:r>
      <w:r w:rsidR="001006BD">
        <w:t>at .7</w:t>
      </w:r>
      <w:r w:rsidR="00FF1982">
        <w:t>2</w:t>
      </w:r>
      <w:r w:rsidR="006927C7">
        <w:t xml:space="preserve"> per verse,</w:t>
      </w:r>
      <w:r w:rsidR="00115097">
        <w:t xml:space="preserve"> and the difference between these two means is significant</w:t>
      </w:r>
      <w:r w:rsidR="00FF1982">
        <w:t>.</w:t>
      </w:r>
      <w:r w:rsidR="00FA47AE">
        <w:rPr>
          <w:rStyle w:val="FootnoteReference"/>
        </w:rPr>
        <w:footnoteReference w:id="15"/>
      </w:r>
      <w:r w:rsidR="008C093D">
        <w:t xml:space="preserve"> </w:t>
      </w:r>
      <w:r w:rsidR="00BB01CE">
        <w:t xml:space="preserve">In other words, </w:t>
      </w:r>
      <w:proofErr w:type="spellStart"/>
      <w:r w:rsidR="00BB01CE">
        <w:t>Plautine</w:t>
      </w:r>
      <w:proofErr w:type="spellEnd"/>
      <w:r w:rsidR="00BB01CE">
        <w:t xml:space="preserve"> senarii </w:t>
      </w:r>
      <w:r w:rsidR="00F6002B">
        <w:t>show</w:t>
      </w:r>
      <w:r w:rsidR="00BB01CE">
        <w:t xml:space="preserve"> a </w:t>
      </w:r>
      <w:r w:rsidR="004F7642">
        <w:t>notic</w:t>
      </w:r>
      <w:r w:rsidR="00A62700">
        <w:t>e</w:t>
      </w:r>
      <w:r w:rsidR="004F7642">
        <w:t>ably</w:t>
      </w:r>
      <w:r w:rsidR="00BB01CE">
        <w:t xml:space="preserve"> higher rate of resolution than a representative sample of Greek </w:t>
      </w:r>
      <w:r w:rsidR="00E85475">
        <w:t xml:space="preserve">New Comedy. </w:t>
      </w:r>
      <w:r w:rsidR="001E6494">
        <w:t>This mitigates against an otherwise</w:t>
      </w:r>
      <w:r w:rsidR="000C6089">
        <w:t xml:space="preserve"> heavy</w:t>
      </w:r>
      <w:r w:rsidR="001E6494">
        <w:t xml:space="preserve"> </w:t>
      </w:r>
      <w:r w:rsidR="008A37B3">
        <w:t>senarius</w:t>
      </w:r>
      <w:r w:rsidR="003F56F7">
        <w:t xml:space="preserve">, especially compared to the Greek New Comic </w:t>
      </w:r>
      <w:proofErr w:type="spellStart"/>
      <w:r w:rsidR="003F56F7">
        <w:t>trimeter</w:t>
      </w:r>
      <w:proofErr w:type="spellEnd"/>
      <w:r w:rsidR="001E6494">
        <w:t xml:space="preserve">. </w:t>
      </w:r>
      <w:r w:rsidR="00C5631D">
        <w:t>One way to appreciate this is to compare</w:t>
      </w:r>
      <w:r w:rsidR="009E5C08">
        <w:t>:</w:t>
      </w:r>
      <w:r w:rsidR="00C5631D">
        <w:t xml:space="preserve"> </w:t>
      </w:r>
    </w:p>
    <w:p w14:paraId="2C789FB8" w14:textId="77777777" w:rsidR="005A7662" w:rsidRDefault="005A7662"/>
    <w:p w14:paraId="7504A829" w14:textId="77777777" w:rsidR="005A7662" w:rsidRDefault="005A7662" w:rsidP="005A7662">
      <w:r>
        <w:tab/>
        <w:t xml:space="preserve">Pl. </w:t>
      </w:r>
      <w:r w:rsidRPr="00E0420C">
        <w:t xml:space="preserve">Cas. 796: </w:t>
      </w:r>
      <w:proofErr w:type="spellStart"/>
      <w:r w:rsidRPr="00E0420C">
        <w:t>Mĕ͡</w:t>
      </w:r>
      <w:r w:rsidRPr="00E0420C">
        <w:rPr>
          <w:rFonts w:cstheme="minorHAnsi"/>
        </w:rPr>
        <w:t>ŭ</w:t>
      </w:r>
      <w:r w:rsidRPr="00E0420C">
        <w:t>s</w:t>
      </w:r>
      <w:proofErr w:type="spellEnd"/>
      <w:r w:rsidRPr="00E0420C">
        <w:t xml:space="preserve"> </w:t>
      </w:r>
      <w:proofErr w:type="spellStart"/>
      <w:r w:rsidRPr="00E0420C">
        <w:t>sŏcĭus</w:t>
      </w:r>
      <w:proofErr w:type="spellEnd"/>
      <w:r w:rsidRPr="00E0420C">
        <w:t xml:space="preserve">, </w:t>
      </w:r>
      <w:proofErr w:type="spellStart"/>
      <w:r w:rsidRPr="00E0420C">
        <w:t>compar</w:t>
      </w:r>
      <w:proofErr w:type="spellEnd"/>
      <w:r w:rsidRPr="00E0420C">
        <w:t xml:space="preserve">, </w:t>
      </w:r>
      <w:proofErr w:type="spellStart"/>
      <w:r w:rsidRPr="00E0420C">
        <w:t>comm</w:t>
      </w:r>
      <w:r w:rsidRPr="00E0420C">
        <w:rPr>
          <w:rFonts w:cstheme="minorHAnsi"/>
        </w:rPr>
        <w:t>ă</w:t>
      </w:r>
      <w:r w:rsidRPr="00E0420C">
        <w:t>rītus</w:t>
      </w:r>
      <w:proofErr w:type="spellEnd"/>
      <w:r w:rsidRPr="00E0420C">
        <w:t xml:space="preserve"> </w:t>
      </w:r>
      <w:proofErr w:type="spellStart"/>
      <w:r w:rsidRPr="00E0420C">
        <w:t>uīlĭcus</w:t>
      </w:r>
      <w:proofErr w:type="spellEnd"/>
    </w:p>
    <w:p w14:paraId="4EB41844" w14:textId="70D9237F" w:rsidR="005A7662" w:rsidRDefault="005A7662" w:rsidP="005A7662">
      <w:r>
        <w:tab/>
      </w:r>
      <w:r>
        <w:tab/>
      </w:r>
      <w:r>
        <w:tab/>
        <w:t xml:space="preserve">A </w:t>
      </w:r>
      <w:r w:rsidR="00E8370E">
        <w:t xml:space="preserve">     </w:t>
      </w:r>
      <w:r>
        <w:t>bb C</w:t>
      </w:r>
      <w:r w:rsidR="00E8370E">
        <w:t xml:space="preserve">/c </w:t>
      </w:r>
      <w:r>
        <w:t xml:space="preserve">D  </w:t>
      </w:r>
      <w:r w:rsidR="00E8370E">
        <w:t xml:space="preserve">    </w:t>
      </w:r>
      <w:r>
        <w:t xml:space="preserve">A </w:t>
      </w:r>
      <w:r w:rsidR="00E8370E">
        <w:t xml:space="preserve">    </w:t>
      </w:r>
      <w:r>
        <w:t xml:space="preserve">B </w:t>
      </w:r>
      <w:r w:rsidR="00E8370E">
        <w:t xml:space="preserve">     </w:t>
      </w:r>
      <w:proofErr w:type="gramStart"/>
      <w:r>
        <w:t xml:space="preserve">c </w:t>
      </w:r>
      <w:r w:rsidR="00E8370E">
        <w:t xml:space="preserve"> </w:t>
      </w:r>
      <w:r>
        <w:t>D</w:t>
      </w:r>
      <w:proofErr w:type="gramEnd"/>
      <w:r>
        <w:t xml:space="preserve"> </w:t>
      </w:r>
      <w:r w:rsidR="00E8370E">
        <w:t xml:space="preserve"> </w:t>
      </w:r>
      <w:r>
        <w:t xml:space="preserve">A </w:t>
      </w:r>
      <w:r w:rsidR="00E8370E">
        <w:t xml:space="preserve"> </w:t>
      </w:r>
      <w:r>
        <w:t xml:space="preserve">B c D  </w:t>
      </w:r>
    </w:p>
    <w:p w14:paraId="6E13CDC7" w14:textId="77777777" w:rsidR="005A7662" w:rsidRPr="00E0420C" w:rsidRDefault="005A7662" w:rsidP="005A7662"/>
    <w:p w14:paraId="08CA4CC6" w14:textId="77777777" w:rsidR="005A7662" w:rsidRDefault="005A7662" w:rsidP="005A7662">
      <w:r w:rsidRPr="00E0420C">
        <w:tab/>
      </w:r>
      <w:r>
        <w:t xml:space="preserve">Men. </w:t>
      </w:r>
      <w:r w:rsidRPr="00E0420C">
        <w:t xml:space="preserve">Asp. </w:t>
      </w:r>
      <w:proofErr w:type="gramStart"/>
      <w:r w:rsidRPr="00E0420C">
        <w:t>29 :</w:t>
      </w:r>
      <w:proofErr w:type="gramEnd"/>
      <w:r w:rsidRPr="00E0420C">
        <w:t xml:space="preserve"> </w:t>
      </w:r>
      <w:proofErr w:type="spellStart"/>
      <w:r>
        <w:t>ἡμᾶς</w:t>
      </w:r>
      <w:proofErr w:type="spellEnd"/>
      <w:r>
        <w:rPr>
          <w:rFonts w:ascii="default" w:hAnsi="default"/>
          <w:color w:val="2E0A03"/>
          <w:sz w:val="21"/>
          <w:szCs w:val="21"/>
          <w:shd w:val="clear" w:color="auto" w:fill="F8F9F3"/>
        </w:rPr>
        <w:t> </w:t>
      </w:r>
      <w:r>
        <w:t>δ’</w:t>
      </w:r>
      <w:r>
        <w:rPr>
          <w:rFonts w:ascii="default" w:hAnsi="default"/>
          <w:color w:val="2E0A03"/>
          <w:sz w:val="21"/>
          <w:szCs w:val="21"/>
          <w:shd w:val="clear" w:color="auto" w:fill="F8F9F3"/>
        </w:rPr>
        <w:t> </w:t>
      </w:r>
      <w:proofErr w:type="spellStart"/>
      <w:r>
        <w:t>ἀτάκτους</w:t>
      </w:r>
      <w:proofErr w:type="spellEnd"/>
      <w:r>
        <w:rPr>
          <w:rFonts w:ascii="default" w:hAnsi="default"/>
          <w:color w:val="2E0A03"/>
          <w:sz w:val="21"/>
          <w:szCs w:val="21"/>
          <w:shd w:val="clear" w:color="auto" w:fill="F8F9F3"/>
        </w:rPr>
        <w:t> </w:t>
      </w:r>
      <w:r>
        <w:t>π</w:t>
      </w:r>
      <w:proofErr w:type="spellStart"/>
      <w:r>
        <w:t>ρὸς</w:t>
      </w:r>
      <w:proofErr w:type="spellEnd"/>
      <w:r>
        <w:rPr>
          <w:rFonts w:ascii="default" w:hAnsi="default"/>
          <w:color w:val="2E0A03"/>
          <w:sz w:val="21"/>
          <w:szCs w:val="21"/>
          <w:shd w:val="clear" w:color="auto" w:fill="F8F9F3"/>
        </w:rPr>
        <w:t> </w:t>
      </w:r>
      <w:proofErr w:type="spellStart"/>
      <w:r>
        <w:t>τὸ</w:t>
      </w:r>
      <w:proofErr w:type="spellEnd"/>
      <w:r>
        <w:rPr>
          <w:rFonts w:ascii="default" w:hAnsi="default"/>
          <w:color w:val="2E0A03"/>
          <w:sz w:val="21"/>
          <w:szCs w:val="21"/>
          <w:shd w:val="clear" w:color="auto" w:fill="F8F9F3"/>
        </w:rPr>
        <w:t> </w:t>
      </w:r>
      <w:proofErr w:type="spellStart"/>
      <w:r>
        <w:t>μέλλον</w:t>
      </w:r>
      <w:proofErr w:type="spellEnd"/>
      <w:r>
        <w:rPr>
          <w:rFonts w:ascii="default" w:hAnsi="default"/>
          <w:color w:val="2E0A03"/>
          <w:sz w:val="21"/>
          <w:szCs w:val="21"/>
          <w:shd w:val="clear" w:color="auto" w:fill="F8F9F3"/>
        </w:rPr>
        <w:t> </w:t>
      </w:r>
      <w:proofErr w:type="spellStart"/>
      <w:r>
        <w:t>ἤγ</w:t>
      </w:r>
      <w:proofErr w:type="spellEnd"/>
      <w:r>
        <w:t>α</w:t>
      </w:r>
      <w:proofErr w:type="spellStart"/>
      <w:r>
        <w:t>γε</w:t>
      </w:r>
      <w:proofErr w:type="spellEnd"/>
      <w:r>
        <w:t xml:space="preserve"> (sc. </w:t>
      </w:r>
      <w:proofErr w:type="spellStart"/>
      <w:r>
        <w:t>τὸ</w:t>
      </w:r>
      <w:proofErr w:type="spellEnd"/>
      <w:r>
        <w:rPr>
          <w:rFonts w:ascii="default" w:hAnsi="default"/>
          <w:color w:val="2E0A03"/>
          <w:sz w:val="21"/>
          <w:szCs w:val="21"/>
          <w:shd w:val="clear" w:color="auto" w:fill="F8F9F3"/>
        </w:rPr>
        <w:t> </w:t>
      </w:r>
      <w:r>
        <w:t>κατα</w:t>
      </w:r>
      <w:proofErr w:type="spellStart"/>
      <w:r>
        <w:t>φρονεῖν</w:t>
      </w:r>
      <w:proofErr w:type="spellEnd"/>
      <w:r>
        <w:t>)</w:t>
      </w:r>
    </w:p>
    <w:p w14:paraId="53EFF69C" w14:textId="77777777" w:rsidR="005A7662" w:rsidRDefault="005A7662" w:rsidP="005A7662"/>
    <w:p w14:paraId="10890EAC" w14:textId="37D49EBB" w:rsidR="005A7662" w:rsidRDefault="005A7662" w:rsidP="005A7662">
      <w:r>
        <w:tab/>
      </w:r>
      <w:r>
        <w:tab/>
      </w:r>
      <w:r>
        <w:tab/>
        <w:t xml:space="preserve">A B c D A B </w:t>
      </w:r>
      <w:proofErr w:type="gramStart"/>
      <w:r>
        <w:t>c</w:t>
      </w:r>
      <w:proofErr w:type="gramEnd"/>
      <w:r>
        <w:t xml:space="preserve"> D a B c D</w:t>
      </w:r>
    </w:p>
    <w:p w14:paraId="39EA57A8" w14:textId="77777777" w:rsidR="005A7662" w:rsidRDefault="005A7662"/>
    <w:p w14:paraId="0092AFE8" w14:textId="4E767297" w:rsidR="00EA286C" w:rsidRDefault="00164A11" w:rsidP="00E759FA">
      <w:r>
        <w:lastRenderedPageBreak/>
        <w:t xml:space="preserve">Both the </w:t>
      </w:r>
      <w:proofErr w:type="spellStart"/>
      <w:r>
        <w:t>Menandrian</w:t>
      </w:r>
      <w:proofErr w:type="spellEnd"/>
      <w:r>
        <w:t xml:space="preserve"> and </w:t>
      </w:r>
      <w:proofErr w:type="spellStart"/>
      <w:r>
        <w:t>Plautine</w:t>
      </w:r>
      <w:proofErr w:type="spellEnd"/>
      <w:r>
        <w:t xml:space="preserve"> verse have an equal number of light syllables</w:t>
      </w:r>
      <w:r w:rsidR="00E8370E">
        <w:t xml:space="preserve">; if the </w:t>
      </w:r>
      <w:proofErr w:type="gramStart"/>
      <w:r w:rsidR="00E8370E">
        <w:t>final -</w:t>
      </w:r>
      <w:r w:rsidR="00E8370E" w:rsidRPr="00215629">
        <w:rPr>
          <w:i/>
          <w:iCs/>
        </w:rPr>
        <w:t>s</w:t>
      </w:r>
      <w:proofErr w:type="gramEnd"/>
      <w:r w:rsidR="00E8370E">
        <w:t xml:space="preserve"> of </w:t>
      </w:r>
      <w:r w:rsidR="0023161A" w:rsidRPr="00215629">
        <w:rPr>
          <w:i/>
          <w:iCs/>
        </w:rPr>
        <w:t>socius</w:t>
      </w:r>
      <w:r w:rsidR="0023161A">
        <w:t xml:space="preserve"> is dropped, the </w:t>
      </w:r>
      <w:proofErr w:type="spellStart"/>
      <w:r w:rsidR="0023161A">
        <w:t>Plautine</w:t>
      </w:r>
      <w:proofErr w:type="spellEnd"/>
      <w:r w:rsidR="0023161A">
        <w:t xml:space="preserve"> has</w:t>
      </w:r>
      <w:r w:rsidR="00486142">
        <w:t xml:space="preserve"> </w:t>
      </w:r>
      <w:r w:rsidR="0023161A">
        <w:t>more</w:t>
      </w:r>
      <w:r>
        <w:t>.</w:t>
      </w:r>
      <w:r w:rsidR="00241EDC">
        <w:rPr>
          <w:rStyle w:val="FootnoteReference"/>
        </w:rPr>
        <w:footnoteReference w:id="16"/>
      </w:r>
    </w:p>
    <w:p w14:paraId="7003665E" w14:textId="77777777" w:rsidR="00164A11" w:rsidRDefault="00164A11" w:rsidP="00E759FA"/>
    <w:p w14:paraId="4286924A" w14:textId="1573B0A1" w:rsidR="00E759FA" w:rsidRDefault="00E759FA" w:rsidP="00E759FA">
      <w:r>
        <w:t>The resolutions</w:t>
      </w:r>
      <w:r w:rsidR="00EA286C">
        <w:t xml:space="preserve"> in Greek </w:t>
      </w:r>
      <w:proofErr w:type="spellStart"/>
      <w:r w:rsidR="00EA286C">
        <w:t>trimeters</w:t>
      </w:r>
      <w:proofErr w:type="spellEnd"/>
      <w:r w:rsidR="00CF13C3">
        <w:t>, like those in Plautus,</w:t>
      </w:r>
      <w:r>
        <w:t xml:space="preserve"> are distributed where we would expect, as Table A.9 shows.</w:t>
      </w:r>
    </w:p>
    <w:p w14:paraId="3FA6FB79" w14:textId="77777777" w:rsidR="00E759FA" w:rsidRPr="00E0420C" w:rsidRDefault="00E759FA" w:rsidP="00E759FA"/>
    <w:p w14:paraId="040A1B97" w14:textId="77777777" w:rsidR="00E759FA" w:rsidRDefault="00E759FA" w:rsidP="00E759FA"/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29"/>
        <w:gridCol w:w="529"/>
        <w:gridCol w:w="529"/>
        <w:gridCol w:w="530"/>
        <w:gridCol w:w="529"/>
        <w:gridCol w:w="530"/>
        <w:gridCol w:w="589"/>
        <w:gridCol w:w="470"/>
        <w:gridCol w:w="529"/>
        <w:gridCol w:w="530"/>
        <w:gridCol w:w="530"/>
      </w:tblGrid>
      <w:tr w:rsidR="00AF2916" w:rsidRPr="00502522" w14:paraId="46F06273" w14:textId="77777777" w:rsidTr="00F845D0">
        <w:trPr>
          <w:trHeight w:val="518"/>
          <w:jc w:val="center"/>
        </w:trPr>
        <w:tc>
          <w:tcPr>
            <w:tcW w:w="1529" w:type="dxa"/>
          </w:tcPr>
          <w:p w14:paraId="12D1200A" w14:textId="77777777" w:rsidR="00AF2916" w:rsidRPr="000B568D" w:rsidRDefault="00AF2916" w:rsidP="00AF2916">
            <w:r>
              <w:t>Element</w:t>
            </w:r>
          </w:p>
        </w:tc>
        <w:tc>
          <w:tcPr>
            <w:tcW w:w="529" w:type="dxa"/>
            <w:noWrap/>
            <w:hideMark/>
          </w:tcPr>
          <w:p w14:paraId="7BC6CB3D" w14:textId="1FCD26FC" w:rsidR="00AF2916" w:rsidRPr="00502522" w:rsidRDefault="00AF2916" w:rsidP="00AF2916">
            <w:pPr>
              <w:rPr>
                <w:b/>
                <w:bCs/>
              </w:rPr>
            </w:pPr>
            <w:r w:rsidRPr="000B568D">
              <w:t>A</w:t>
            </w:r>
            <w:r w:rsidRPr="000B568D">
              <w:rPr>
                <w:vertAlign w:val="subscript"/>
              </w:rPr>
              <w:t>1</w:t>
            </w:r>
          </w:p>
        </w:tc>
        <w:tc>
          <w:tcPr>
            <w:tcW w:w="529" w:type="dxa"/>
            <w:noWrap/>
            <w:hideMark/>
          </w:tcPr>
          <w:p w14:paraId="146FD86D" w14:textId="4535BA6C" w:rsidR="00AF2916" w:rsidRPr="00502522" w:rsidRDefault="00AF2916" w:rsidP="00AF2916">
            <w:pPr>
              <w:rPr>
                <w:b/>
                <w:bCs/>
              </w:rPr>
            </w:pPr>
            <w:r w:rsidRPr="000B568D">
              <w:t>B</w:t>
            </w:r>
            <w:r w:rsidRPr="000B568D">
              <w:rPr>
                <w:vertAlign w:val="subscript"/>
              </w:rPr>
              <w:t>2</w:t>
            </w:r>
          </w:p>
        </w:tc>
        <w:tc>
          <w:tcPr>
            <w:tcW w:w="530" w:type="dxa"/>
            <w:noWrap/>
            <w:hideMark/>
          </w:tcPr>
          <w:p w14:paraId="21CE8B6A" w14:textId="0DE2BD84" w:rsidR="00AF2916" w:rsidRPr="00502522" w:rsidRDefault="00AF2916" w:rsidP="00AF2916">
            <w:pPr>
              <w:rPr>
                <w:b/>
                <w:bCs/>
              </w:rPr>
            </w:pPr>
            <w:r w:rsidRPr="000B568D">
              <w:t>C</w:t>
            </w:r>
            <w:r w:rsidRPr="000B568D">
              <w:rPr>
                <w:vertAlign w:val="subscript"/>
              </w:rPr>
              <w:t>3</w:t>
            </w:r>
          </w:p>
        </w:tc>
        <w:tc>
          <w:tcPr>
            <w:tcW w:w="529" w:type="dxa"/>
            <w:noWrap/>
            <w:hideMark/>
          </w:tcPr>
          <w:p w14:paraId="0BC735BB" w14:textId="15E116F9" w:rsidR="00AF2916" w:rsidRPr="00502522" w:rsidRDefault="00AF2916" w:rsidP="00AF2916">
            <w:pPr>
              <w:rPr>
                <w:b/>
                <w:bCs/>
              </w:rPr>
            </w:pPr>
            <w:r w:rsidRPr="000B568D">
              <w:t>D</w:t>
            </w:r>
            <w:r w:rsidRPr="000B568D">
              <w:rPr>
                <w:vertAlign w:val="subscript"/>
              </w:rPr>
              <w:t>4</w:t>
            </w:r>
          </w:p>
        </w:tc>
        <w:tc>
          <w:tcPr>
            <w:tcW w:w="530" w:type="dxa"/>
            <w:noWrap/>
            <w:hideMark/>
          </w:tcPr>
          <w:p w14:paraId="746500B3" w14:textId="31DF304B" w:rsidR="00AF2916" w:rsidRPr="00502522" w:rsidRDefault="00AF2916" w:rsidP="00AF2916">
            <w:pPr>
              <w:rPr>
                <w:b/>
                <w:bCs/>
              </w:rPr>
            </w:pPr>
            <w:r w:rsidRPr="000B568D">
              <w:t>A</w:t>
            </w:r>
            <w:r w:rsidRPr="000B568D">
              <w:rPr>
                <w:vertAlign w:val="subscript"/>
              </w:rPr>
              <w:t>5</w:t>
            </w:r>
          </w:p>
        </w:tc>
        <w:tc>
          <w:tcPr>
            <w:tcW w:w="589" w:type="dxa"/>
            <w:noWrap/>
            <w:hideMark/>
          </w:tcPr>
          <w:p w14:paraId="61D8D4F4" w14:textId="43A53726" w:rsidR="00AF2916" w:rsidRPr="00502522" w:rsidRDefault="00AF2916" w:rsidP="00AF2916">
            <w:pPr>
              <w:rPr>
                <w:b/>
                <w:bCs/>
              </w:rPr>
            </w:pPr>
            <w:r w:rsidRPr="000B568D">
              <w:t>B</w:t>
            </w:r>
            <w:r w:rsidRPr="000B568D">
              <w:rPr>
                <w:vertAlign w:val="subscript"/>
              </w:rPr>
              <w:t>6</w:t>
            </w:r>
          </w:p>
        </w:tc>
        <w:tc>
          <w:tcPr>
            <w:tcW w:w="470" w:type="dxa"/>
            <w:noWrap/>
            <w:hideMark/>
          </w:tcPr>
          <w:p w14:paraId="566E6D48" w14:textId="50F3F852" w:rsidR="00AF2916" w:rsidRPr="00502522" w:rsidRDefault="00AF2916" w:rsidP="00AF2916">
            <w:pPr>
              <w:rPr>
                <w:b/>
                <w:bCs/>
              </w:rPr>
            </w:pPr>
            <w:r w:rsidRPr="000B568D">
              <w:t>C</w:t>
            </w:r>
            <w:r w:rsidRPr="000B568D">
              <w:rPr>
                <w:vertAlign w:val="subscript"/>
              </w:rPr>
              <w:t>7</w:t>
            </w:r>
          </w:p>
        </w:tc>
        <w:tc>
          <w:tcPr>
            <w:tcW w:w="529" w:type="dxa"/>
            <w:noWrap/>
            <w:hideMark/>
          </w:tcPr>
          <w:p w14:paraId="6563386C" w14:textId="639FE6D9" w:rsidR="00AF2916" w:rsidRPr="00502522" w:rsidRDefault="00AF2916" w:rsidP="00AF2916">
            <w:pPr>
              <w:rPr>
                <w:b/>
                <w:bCs/>
              </w:rPr>
            </w:pPr>
            <w:r w:rsidRPr="000B568D">
              <w:t>D</w:t>
            </w:r>
            <w:r w:rsidRPr="000B568D">
              <w:rPr>
                <w:vertAlign w:val="subscript"/>
              </w:rPr>
              <w:t>8</w:t>
            </w:r>
          </w:p>
        </w:tc>
        <w:tc>
          <w:tcPr>
            <w:tcW w:w="530" w:type="dxa"/>
            <w:noWrap/>
            <w:hideMark/>
          </w:tcPr>
          <w:p w14:paraId="2A787C33" w14:textId="1A0B64D3" w:rsidR="00AF2916" w:rsidRPr="00502522" w:rsidRDefault="00AF2916" w:rsidP="00AF2916">
            <w:pPr>
              <w:rPr>
                <w:b/>
                <w:bCs/>
              </w:rPr>
            </w:pPr>
            <w:r w:rsidRPr="000B568D">
              <w:t>A</w:t>
            </w:r>
            <w:r w:rsidRPr="000B568D">
              <w:rPr>
                <w:vertAlign w:val="subscript"/>
              </w:rPr>
              <w:t>9</w:t>
            </w:r>
          </w:p>
        </w:tc>
        <w:tc>
          <w:tcPr>
            <w:tcW w:w="530" w:type="dxa"/>
          </w:tcPr>
          <w:p w14:paraId="6B4178C2" w14:textId="09F9E52D" w:rsidR="00AF2916" w:rsidRPr="008E42D9" w:rsidRDefault="00AF2916" w:rsidP="00AF2916">
            <w:pPr>
              <w:rPr>
                <w:vertAlign w:val="subscript"/>
              </w:rPr>
            </w:pPr>
            <w:r>
              <w:t>B</w:t>
            </w:r>
            <w:r>
              <w:rPr>
                <w:vertAlign w:val="subscript"/>
              </w:rPr>
              <w:t>10</w:t>
            </w:r>
          </w:p>
        </w:tc>
      </w:tr>
      <w:tr w:rsidR="00215629" w:rsidRPr="00502522" w14:paraId="62AB37D5" w14:textId="77777777" w:rsidTr="00F845D0">
        <w:trPr>
          <w:trHeight w:val="518"/>
          <w:jc w:val="center"/>
        </w:trPr>
        <w:tc>
          <w:tcPr>
            <w:tcW w:w="1529" w:type="dxa"/>
          </w:tcPr>
          <w:p w14:paraId="0EFD9FA9" w14:textId="77777777" w:rsidR="00215629" w:rsidRDefault="00215629" w:rsidP="00215629">
            <w:r>
              <w:t># Resolutions</w:t>
            </w:r>
          </w:p>
          <w:p w14:paraId="32E2CD9E" w14:textId="77777777" w:rsidR="00215629" w:rsidRPr="00502522" w:rsidRDefault="00215629" w:rsidP="00215629">
            <w:r>
              <w:t>Plautus</w:t>
            </w:r>
          </w:p>
        </w:tc>
        <w:tc>
          <w:tcPr>
            <w:tcW w:w="529" w:type="dxa"/>
            <w:noWrap/>
            <w:hideMark/>
          </w:tcPr>
          <w:p w14:paraId="41F6FB38" w14:textId="60C5F8B4" w:rsidR="00215629" w:rsidRPr="00F845D0" w:rsidRDefault="00215629" w:rsidP="00215629">
            <w:pPr>
              <w:rPr>
                <w:b/>
                <w:bCs/>
              </w:rPr>
            </w:pPr>
            <w:r w:rsidRPr="00502522">
              <w:t>7</w:t>
            </w:r>
            <w:r w:rsidR="00557E35">
              <w:t>8</w:t>
            </w:r>
          </w:p>
        </w:tc>
        <w:tc>
          <w:tcPr>
            <w:tcW w:w="529" w:type="dxa"/>
            <w:noWrap/>
            <w:hideMark/>
          </w:tcPr>
          <w:p w14:paraId="3B105E7F" w14:textId="07B2D742" w:rsidR="00215629" w:rsidRPr="00F845D0" w:rsidRDefault="00215629" w:rsidP="00215629">
            <w:pPr>
              <w:rPr>
                <w:b/>
                <w:bCs/>
              </w:rPr>
            </w:pPr>
            <w:r w:rsidRPr="00502522">
              <w:t>7</w:t>
            </w:r>
            <w:r>
              <w:t>2</w:t>
            </w:r>
          </w:p>
        </w:tc>
        <w:tc>
          <w:tcPr>
            <w:tcW w:w="530" w:type="dxa"/>
            <w:noWrap/>
            <w:hideMark/>
          </w:tcPr>
          <w:p w14:paraId="7E060F17" w14:textId="4BE84689" w:rsidR="00215629" w:rsidRPr="00F845D0" w:rsidRDefault="00215629" w:rsidP="00215629">
            <w:pPr>
              <w:rPr>
                <w:b/>
                <w:bCs/>
              </w:rPr>
            </w:pPr>
            <w:r w:rsidRPr="00502522">
              <w:t>1</w:t>
            </w:r>
            <w:r>
              <w:t>4</w:t>
            </w:r>
          </w:p>
        </w:tc>
        <w:tc>
          <w:tcPr>
            <w:tcW w:w="529" w:type="dxa"/>
            <w:noWrap/>
            <w:hideMark/>
          </w:tcPr>
          <w:p w14:paraId="497DE735" w14:textId="1919F973" w:rsidR="00215629" w:rsidRPr="00F845D0" w:rsidRDefault="00215629" w:rsidP="00215629">
            <w:pPr>
              <w:rPr>
                <w:b/>
                <w:bCs/>
              </w:rPr>
            </w:pPr>
            <w:r>
              <w:t>6</w:t>
            </w:r>
            <w:r w:rsidR="00211BB9">
              <w:t>1</w:t>
            </w:r>
          </w:p>
        </w:tc>
        <w:tc>
          <w:tcPr>
            <w:tcW w:w="530" w:type="dxa"/>
            <w:noWrap/>
            <w:hideMark/>
          </w:tcPr>
          <w:p w14:paraId="7E1BADD9" w14:textId="108CF912" w:rsidR="00215629" w:rsidRPr="00F845D0" w:rsidRDefault="00211BB9" w:rsidP="00215629">
            <w:pPr>
              <w:rPr>
                <w:b/>
                <w:bCs/>
              </w:rPr>
            </w:pPr>
            <w:r>
              <w:t>3</w:t>
            </w:r>
          </w:p>
        </w:tc>
        <w:tc>
          <w:tcPr>
            <w:tcW w:w="589" w:type="dxa"/>
            <w:noWrap/>
            <w:hideMark/>
          </w:tcPr>
          <w:p w14:paraId="06E9569F" w14:textId="2D3AB8E5" w:rsidR="00215629" w:rsidRPr="00F845D0" w:rsidRDefault="00215629" w:rsidP="00215629">
            <w:pPr>
              <w:rPr>
                <w:b/>
                <w:bCs/>
              </w:rPr>
            </w:pPr>
            <w:r>
              <w:t>103</w:t>
            </w:r>
          </w:p>
        </w:tc>
        <w:tc>
          <w:tcPr>
            <w:tcW w:w="470" w:type="dxa"/>
            <w:noWrap/>
            <w:hideMark/>
          </w:tcPr>
          <w:p w14:paraId="40ACBDBF" w14:textId="1530B8E4" w:rsidR="00215629" w:rsidRPr="00F845D0" w:rsidRDefault="00211BB9" w:rsidP="00215629">
            <w:pPr>
              <w:rPr>
                <w:b/>
                <w:bCs/>
              </w:rPr>
            </w:pPr>
            <w:r>
              <w:t>8</w:t>
            </w:r>
          </w:p>
        </w:tc>
        <w:tc>
          <w:tcPr>
            <w:tcW w:w="529" w:type="dxa"/>
            <w:noWrap/>
            <w:hideMark/>
          </w:tcPr>
          <w:p w14:paraId="3DF813C4" w14:textId="555C26CA" w:rsidR="00215629" w:rsidRPr="00F845D0" w:rsidRDefault="00211BB9" w:rsidP="00215629">
            <w:pPr>
              <w:rPr>
                <w:b/>
                <w:bCs/>
              </w:rPr>
            </w:pPr>
            <w:r>
              <w:t>8</w:t>
            </w:r>
          </w:p>
        </w:tc>
        <w:tc>
          <w:tcPr>
            <w:tcW w:w="530" w:type="dxa"/>
            <w:noWrap/>
            <w:hideMark/>
          </w:tcPr>
          <w:p w14:paraId="711B15B3" w14:textId="4769C10F" w:rsidR="00215629" w:rsidRPr="00F845D0" w:rsidRDefault="00215629" w:rsidP="00215629">
            <w:pPr>
              <w:rPr>
                <w:b/>
                <w:bCs/>
              </w:rPr>
            </w:pPr>
            <w:r w:rsidRPr="00502522">
              <w:t>4</w:t>
            </w:r>
            <w:r>
              <w:t>0</w:t>
            </w:r>
          </w:p>
        </w:tc>
        <w:tc>
          <w:tcPr>
            <w:tcW w:w="530" w:type="dxa"/>
          </w:tcPr>
          <w:p w14:paraId="371C6984" w14:textId="51680B36" w:rsidR="00215629" w:rsidRPr="00F845D0" w:rsidRDefault="00215629" w:rsidP="00215629">
            <w:pPr>
              <w:rPr>
                <w:b/>
                <w:bCs/>
              </w:rPr>
            </w:pPr>
            <w:r>
              <w:t>6</w:t>
            </w:r>
          </w:p>
        </w:tc>
      </w:tr>
      <w:tr w:rsidR="00864EFC" w:rsidRPr="00502522" w14:paraId="1C9E9FE0" w14:textId="77777777" w:rsidTr="00F845D0">
        <w:trPr>
          <w:trHeight w:val="518"/>
          <w:jc w:val="center"/>
        </w:trPr>
        <w:tc>
          <w:tcPr>
            <w:tcW w:w="1529" w:type="dxa"/>
          </w:tcPr>
          <w:p w14:paraId="5D89CBC1" w14:textId="77777777" w:rsidR="00864EFC" w:rsidRPr="0015559C" w:rsidRDefault="00864EFC" w:rsidP="00D275F4">
            <w:pPr>
              <w:rPr>
                <w:rFonts w:cstheme="minorHAnsi"/>
              </w:rPr>
            </w:pPr>
            <w:r w:rsidRPr="0015559C">
              <w:rPr>
                <w:rFonts w:cstheme="minorHAnsi"/>
              </w:rPr>
              <w:t># Resolutions</w:t>
            </w:r>
          </w:p>
          <w:p w14:paraId="0A5AA21A" w14:textId="77777777" w:rsidR="00864EFC" w:rsidRPr="0015559C" w:rsidRDefault="00864EFC" w:rsidP="00D275F4">
            <w:pPr>
              <w:rPr>
                <w:rFonts w:cstheme="minorHAnsi"/>
              </w:rPr>
            </w:pPr>
            <w:r w:rsidRPr="0015559C">
              <w:rPr>
                <w:rFonts w:cstheme="minorHAnsi"/>
              </w:rPr>
              <w:t>New Comedy</w:t>
            </w:r>
          </w:p>
        </w:tc>
        <w:tc>
          <w:tcPr>
            <w:tcW w:w="529" w:type="dxa"/>
            <w:noWrap/>
          </w:tcPr>
          <w:p w14:paraId="52098401" w14:textId="77777777" w:rsidR="00864EFC" w:rsidRPr="0015559C" w:rsidRDefault="00864EFC" w:rsidP="00D275F4">
            <w:pPr>
              <w:rPr>
                <w:rFonts w:cstheme="minorHAnsi"/>
              </w:rPr>
            </w:pPr>
            <w:r w:rsidRPr="001670A7">
              <w:rPr>
                <w:rFonts w:eastAsia="Times New Roman" w:cstheme="minorHAnsi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529" w:type="dxa"/>
            <w:noWrap/>
          </w:tcPr>
          <w:p w14:paraId="5219FBEB" w14:textId="77777777" w:rsidR="00864EFC" w:rsidRPr="0015559C" w:rsidRDefault="00864EFC" w:rsidP="00D275F4">
            <w:pPr>
              <w:rPr>
                <w:rFonts w:cstheme="minorHAnsi"/>
              </w:rPr>
            </w:pPr>
            <w:r w:rsidRPr="001670A7">
              <w:rPr>
                <w:rFonts w:eastAsia="Times New Roman" w:cstheme="minorHAnsi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530" w:type="dxa"/>
            <w:noWrap/>
          </w:tcPr>
          <w:p w14:paraId="49E2533E" w14:textId="77777777" w:rsidR="00864EFC" w:rsidRPr="0015559C" w:rsidRDefault="00864EFC" w:rsidP="00D275F4">
            <w:pPr>
              <w:rPr>
                <w:rFonts w:cstheme="minorHAnsi"/>
              </w:rPr>
            </w:pPr>
            <w:r w:rsidRPr="001670A7">
              <w:rPr>
                <w:rFonts w:eastAsia="Times New Roman" w:cstheme="minorHAns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529" w:type="dxa"/>
            <w:noWrap/>
          </w:tcPr>
          <w:p w14:paraId="0AA04872" w14:textId="77777777" w:rsidR="00864EFC" w:rsidRPr="0015559C" w:rsidRDefault="00864EFC" w:rsidP="00D275F4">
            <w:pPr>
              <w:rPr>
                <w:rFonts w:cstheme="minorHAnsi"/>
              </w:rPr>
            </w:pPr>
            <w:r w:rsidRPr="001670A7">
              <w:rPr>
                <w:rFonts w:eastAsia="Times New Roman" w:cstheme="minorHAnsi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530" w:type="dxa"/>
            <w:noWrap/>
          </w:tcPr>
          <w:p w14:paraId="4207E580" w14:textId="77777777" w:rsidR="00864EFC" w:rsidRPr="0015559C" w:rsidRDefault="00864EFC" w:rsidP="00D275F4">
            <w:pPr>
              <w:rPr>
                <w:rFonts w:cstheme="minorHAnsi"/>
              </w:rPr>
            </w:pPr>
            <w:r w:rsidRPr="001670A7">
              <w:rPr>
                <w:rFonts w:eastAsia="Times New Roman" w:cstheme="minorHAns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589" w:type="dxa"/>
            <w:noWrap/>
          </w:tcPr>
          <w:p w14:paraId="43FC4028" w14:textId="77777777" w:rsidR="00864EFC" w:rsidRPr="0015559C" w:rsidRDefault="00864EFC" w:rsidP="00D275F4">
            <w:pPr>
              <w:rPr>
                <w:rFonts w:cstheme="minorHAnsi"/>
              </w:rPr>
            </w:pPr>
            <w:r w:rsidRPr="001670A7">
              <w:rPr>
                <w:rFonts w:eastAsia="Times New Roman" w:cstheme="minorHAnsi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470" w:type="dxa"/>
            <w:noWrap/>
          </w:tcPr>
          <w:p w14:paraId="3F362482" w14:textId="77777777" w:rsidR="00864EFC" w:rsidRPr="0015559C" w:rsidRDefault="00864EFC" w:rsidP="00D275F4">
            <w:pPr>
              <w:rPr>
                <w:rFonts w:cstheme="minorHAnsi"/>
              </w:rPr>
            </w:pPr>
            <w:r w:rsidRPr="001670A7">
              <w:rPr>
                <w:rFonts w:eastAsia="Times New Roman" w:cstheme="minorHAns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529" w:type="dxa"/>
            <w:noWrap/>
          </w:tcPr>
          <w:p w14:paraId="1B23713C" w14:textId="77777777" w:rsidR="00864EFC" w:rsidRPr="0015559C" w:rsidRDefault="00864EFC" w:rsidP="00D275F4">
            <w:pPr>
              <w:rPr>
                <w:rFonts w:cstheme="minorHAnsi"/>
              </w:rPr>
            </w:pPr>
            <w:r w:rsidRPr="001670A7">
              <w:rPr>
                <w:rFonts w:eastAsia="Times New Roman" w:cstheme="minorHAnsi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530" w:type="dxa"/>
            <w:noWrap/>
          </w:tcPr>
          <w:p w14:paraId="39BBD4C0" w14:textId="77777777" w:rsidR="00864EFC" w:rsidRPr="0015559C" w:rsidRDefault="00864EFC" w:rsidP="00D275F4">
            <w:pPr>
              <w:rPr>
                <w:rFonts w:cstheme="minorHAnsi"/>
              </w:rPr>
            </w:pPr>
            <w:r w:rsidRPr="001670A7">
              <w:rPr>
                <w:rFonts w:eastAsia="Times New Roman" w:cstheme="minorHAns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530" w:type="dxa"/>
          </w:tcPr>
          <w:p w14:paraId="75DDAE4D" w14:textId="77777777" w:rsidR="00864EFC" w:rsidRPr="0015559C" w:rsidRDefault="00864EFC" w:rsidP="00D275F4">
            <w:pPr>
              <w:rPr>
                <w:rFonts w:cstheme="minorHAnsi"/>
              </w:rPr>
            </w:pPr>
            <w:r w:rsidRPr="001670A7">
              <w:rPr>
                <w:rFonts w:eastAsia="Times New Roman" w:cstheme="minorHAnsi"/>
                <w:color w:val="000000"/>
                <w:kern w:val="0"/>
                <w14:ligatures w14:val="none"/>
              </w:rPr>
              <w:t>2</w:t>
            </w:r>
          </w:p>
        </w:tc>
      </w:tr>
    </w:tbl>
    <w:p w14:paraId="0C68126B" w14:textId="04F55634" w:rsidR="00E759FA" w:rsidRPr="00E0420C" w:rsidRDefault="00E759FA" w:rsidP="00E759FA">
      <w:r>
        <w:tab/>
      </w:r>
      <w:r>
        <w:tab/>
      </w:r>
      <w:r w:rsidRPr="00B34BA0">
        <w:rPr>
          <w:b/>
          <w:bCs/>
        </w:rPr>
        <w:t>Table A.</w:t>
      </w:r>
      <w:r w:rsidR="000F6040" w:rsidRPr="000F6040">
        <w:rPr>
          <w:b/>
          <w:bCs/>
        </w:rPr>
        <w:t>11</w:t>
      </w:r>
      <w:r>
        <w:t xml:space="preserve">: Resolutions in Plautus and Greek New Comedy iambic </w:t>
      </w:r>
      <w:proofErr w:type="spellStart"/>
      <w:r>
        <w:t>trimeters</w:t>
      </w:r>
      <w:proofErr w:type="spellEnd"/>
    </w:p>
    <w:p w14:paraId="0F9755A3" w14:textId="77777777" w:rsidR="00E759FA" w:rsidRDefault="00E759FA" w:rsidP="00E759FA"/>
    <w:p w14:paraId="450B0DB4" w14:textId="77777777" w:rsidR="00787B20" w:rsidRDefault="00E759FA" w:rsidP="00E759FA">
      <w:r>
        <w:t xml:space="preserve">That is, in both Plautus and Greek New Comedy, resolutions are </w:t>
      </w:r>
      <w:proofErr w:type="gramStart"/>
      <w:r>
        <w:t>most commonly found</w:t>
      </w:r>
      <w:proofErr w:type="gramEnd"/>
      <w:r>
        <w:t xml:space="preserve"> at verse </w:t>
      </w:r>
    </w:p>
    <w:p w14:paraId="3BBCFB9F" w14:textId="5E06C6F2" w:rsidR="00E759FA" w:rsidRDefault="00E759FA" w:rsidP="00E759FA">
      <w:r>
        <w:t xml:space="preserve">beginning and after the main caesura. </w:t>
      </w:r>
      <w:r>
        <w:rPr>
          <w:rStyle w:val="FootnoteReference"/>
        </w:rPr>
        <w:footnoteReference w:id="17"/>
      </w:r>
      <w:r>
        <w:t xml:space="preserve"> </w:t>
      </w:r>
    </w:p>
    <w:p w14:paraId="53B07AB8" w14:textId="0BB947DE" w:rsidR="00C206FA" w:rsidRPr="00E0420C" w:rsidRDefault="00C206FA"/>
    <w:p w14:paraId="0262A481" w14:textId="5E105F3F" w:rsidR="00C206FA" w:rsidRPr="00132519" w:rsidRDefault="009935C0">
      <w:r w:rsidRPr="00132519">
        <w:t xml:space="preserve">2 </w:t>
      </w:r>
      <w:r w:rsidR="00020CD7" w:rsidRPr="00132519">
        <w:rPr>
          <w:i/>
          <w:iCs/>
        </w:rPr>
        <w:t xml:space="preserve">Trochaic </w:t>
      </w:r>
      <w:proofErr w:type="spellStart"/>
      <w:r w:rsidR="00020CD7" w:rsidRPr="00132519">
        <w:rPr>
          <w:i/>
          <w:iCs/>
        </w:rPr>
        <w:t>Septenarius</w:t>
      </w:r>
      <w:proofErr w:type="spellEnd"/>
    </w:p>
    <w:p w14:paraId="26BF2094" w14:textId="77777777" w:rsidR="00851560" w:rsidRPr="00132519" w:rsidRDefault="00851560"/>
    <w:p w14:paraId="0DFCD4FD" w14:textId="24D9154D" w:rsidR="00851560" w:rsidRPr="00132519" w:rsidRDefault="00851560">
      <w:r w:rsidRPr="00132519">
        <w:t xml:space="preserve">2.1 </w:t>
      </w:r>
      <w:r w:rsidR="0031227B" w:rsidRPr="00132519">
        <w:rPr>
          <w:i/>
          <w:iCs/>
        </w:rPr>
        <w:t xml:space="preserve">Characteristic </w:t>
      </w:r>
      <w:r w:rsidRPr="00132519">
        <w:rPr>
          <w:i/>
          <w:iCs/>
        </w:rPr>
        <w:t xml:space="preserve">Patterns in </w:t>
      </w:r>
      <w:proofErr w:type="spellStart"/>
      <w:r w:rsidRPr="00132519">
        <w:rPr>
          <w:i/>
          <w:iCs/>
        </w:rPr>
        <w:t>Plautine</w:t>
      </w:r>
      <w:proofErr w:type="spellEnd"/>
      <w:r w:rsidRPr="00132519">
        <w:rPr>
          <w:i/>
          <w:iCs/>
        </w:rPr>
        <w:t xml:space="preserve"> Trochaic </w:t>
      </w:r>
      <w:proofErr w:type="spellStart"/>
      <w:r w:rsidRPr="00132519">
        <w:rPr>
          <w:i/>
          <w:iCs/>
        </w:rPr>
        <w:t>Septenarii</w:t>
      </w:r>
      <w:proofErr w:type="spellEnd"/>
    </w:p>
    <w:p w14:paraId="6EEEE42D" w14:textId="77777777" w:rsidR="00851560" w:rsidRPr="00132519" w:rsidRDefault="00851560"/>
    <w:p w14:paraId="2ACD4735" w14:textId="0D51963A" w:rsidR="002D3993" w:rsidRPr="000C6DB6" w:rsidRDefault="002D3993">
      <w:r>
        <w:t xml:space="preserve">There are </w:t>
      </w:r>
      <w:r w:rsidR="000C6DB6">
        <w:t xml:space="preserve">237 complete trochaic </w:t>
      </w:r>
      <w:proofErr w:type="spellStart"/>
      <w:r w:rsidR="000C6DB6">
        <w:t>septenarius</w:t>
      </w:r>
      <w:proofErr w:type="spellEnd"/>
      <w:r w:rsidR="000C6DB6">
        <w:t xml:space="preserve"> verses in Plautus’ </w:t>
      </w:r>
      <w:proofErr w:type="spellStart"/>
      <w:r w:rsidR="000C6DB6">
        <w:rPr>
          <w:i/>
          <w:iCs/>
        </w:rPr>
        <w:t>Casina</w:t>
      </w:r>
      <w:proofErr w:type="spellEnd"/>
      <w:r w:rsidR="000C6DB6">
        <w:t>.</w:t>
      </w:r>
      <w:r w:rsidR="009F051C">
        <w:t xml:space="preserve"> Taking our null hypothesis (see above), we would expect them to be distributed as follows:</w:t>
      </w:r>
    </w:p>
    <w:p w14:paraId="3946380A" w14:textId="77777777" w:rsidR="00380C90" w:rsidRDefault="00380C90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8"/>
        <w:gridCol w:w="2330"/>
        <w:gridCol w:w="2896"/>
        <w:gridCol w:w="2896"/>
      </w:tblGrid>
      <w:tr w:rsidR="00380C90" w:rsidRPr="0024268D" w14:paraId="4DB0F09E" w14:textId="77777777" w:rsidTr="00642E7F">
        <w:trPr>
          <w:trHeight w:val="460"/>
          <w:jc w:val="center"/>
        </w:trPr>
        <w:tc>
          <w:tcPr>
            <w:tcW w:w="688" w:type="dxa"/>
          </w:tcPr>
          <w:p w14:paraId="54E0BD5D" w14:textId="77777777" w:rsidR="00380C90" w:rsidRPr="00B617CB" w:rsidRDefault="00380C90" w:rsidP="00642E7F">
            <w:r>
              <w:rPr>
                <w:lang w:val="el-GR"/>
              </w:rPr>
              <w:t>Τ</w:t>
            </w:r>
            <w:proofErr w:type="spellStart"/>
            <w:r>
              <w:t>ype</w:t>
            </w:r>
            <w:proofErr w:type="spellEnd"/>
          </w:p>
        </w:tc>
        <w:tc>
          <w:tcPr>
            <w:tcW w:w="2330" w:type="dxa"/>
          </w:tcPr>
          <w:p w14:paraId="4CCD6FA0" w14:textId="77777777" w:rsidR="00380C90" w:rsidRPr="0024268D" w:rsidRDefault="00380C90" w:rsidP="00642E7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Permutation</w:t>
            </w:r>
            <w:proofErr w:type="spellEnd"/>
          </w:p>
        </w:tc>
        <w:tc>
          <w:tcPr>
            <w:tcW w:w="2896" w:type="dxa"/>
          </w:tcPr>
          <w:p w14:paraId="00403AF9" w14:textId="77777777" w:rsidR="00380C90" w:rsidRPr="0024268D" w:rsidRDefault="00380C90" w:rsidP="00642E7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Probability</w:t>
            </w:r>
            <w:proofErr w:type="spellEnd"/>
          </w:p>
        </w:tc>
        <w:tc>
          <w:tcPr>
            <w:tcW w:w="2896" w:type="dxa"/>
          </w:tcPr>
          <w:p w14:paraId="3B2320DF" w14:textId="770D034C" w:rsidR="00380C90" w:rsidRDefault="00380C90" w:rsidP="00642E7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Number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Expected</w:t>
            </w:r>
            <w:proofErr w:type="spellEnd"/>
            <w:r>
              <w:rPr>
                <w:lang w:val="it-IT"/>
              </w:rPr>
              <w:t xml:space="preserve"> (</w:t>
            </w:r>
            <w:r w:rsidR="00916616">
              <w:rPr>
                <w:lang w:val="it-IT"/>
              </w:rPr>
              <w:t>237</w:t>
            </w:r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verses</w:t>
            </w:r>
            <w:proofErr w:type="spellEnd"/>
            <w:r>
              <w:rPr>
                <w:lang w:val="it-IT"/>
              </w:rPr>
              <w:t>)</w:t>
            </w:r>
          </w:p>
        </w:tc>
      </w:tr>
      <w:tr w:rsidR="00380C90" w:rsidRPr="0024268D" w14:paraId="77B479FB" w14:textId="77777777" w:rsidTr="00642E7F">
        <w:trPr>
          <w:trHeight w:val="460"/>
          <w:jc w:val="center"/>
        </w:trPr>
        <w:tc>
          <w:tcPr>
            <w:tcW w:w="688" w:type="dxa"/>
          </w:tcPr>
          <w:p w14:paraId="180BAAF4" w14:textId="2B326051" w:rsidR="00380C90" w:rsidRPr="0024268D" w:rsidRDefault="00380C90" w:rsidP="00642E7F">
            <w:pPr>
              <w:rPr>
                <w:vertAlign w:val="superscript"/>
                <w:lang w:val="it-IT"/>
              </w:rPr>
            </w:pPr>
            <w:r>
              <w:t>A</w:t>
            </w:r>
            <w:r w:rsidRPr="0024268D">
              <w:rPr>
                <w:lang w:val="it-IT"/>
              </w:rPr>
              <w:t xml:space="preserve"> </w:t>
            </w:r>
          </w:p>
        </w:tc>
        <w:tc>
          <w:tcPr>
            <w:tcW w:w="2330" w:type="dxa"/>
          </w:tcPr>
          <w:p w14:paraId="12AA060B" w14:textId="10FBD31C" w:rsidR="00380C90" w:rsidRPr="008318FE" w:rsidRDefault="008318FE" w:rsidP="00642E7F">
            <w:r>
              <w:rPr>
                <w:lang w:val="el-GR"/>
              </w:rPr>
              <w:t>6</w:t>
            </w:r>
            <w:r w:rsidR="00380C90" w:rsidRPr="0024268D">
              <w:rPr>
                <w:lang w:val="it-IT"/>
              </w:rPr>
              <w:t xml:space="preserve"> </w:t>
            </w:r>
            <w:r>
              <w:t>tr</w:t>
            </w:r>
          </w:p>
        </w:tc>
        <w:tc>
          <w:tcPr>
            <w:tcW w:w="2896" w:type="dxa"/>
          </w:tcPr>
          <w:p w14:paraId="1FB69EB4" w14:textId="059C3D62" w:rsidR="00380C90" w:rsidRPr="00123FA9" w:rsidRDefault="00380C90" w:rsidP="00642E7F">
            <w:pPr>
              <w:rPr>
                <w:lang w:val="el-GR"/>
              </w:rPr>
            </w:pPr>
            <w:r w:rsidRPr="0024268D">
              <w:rPr>
                <w:lang w:val="it-IT"/>
              </w:rPr>
              <w:t>= (.5)</w:t>
            </w:r>
            <w:r w:rsidR="0042348D">
              <w:rPr>
                <w:vertAlign w:val="superscript"/>
                <w:lang w:val="it-IT"/>
              </w:rPr>
              <w:t>6</w:t>
            </w:r>
            <w:r>
              <w:rPr>
                <w:lang w:val="it-IT"/>
              </w:rPr>
              <w:t xml:space="preserve"> = .</w:t>
            </w:r>
            <w:r w:rsidR="003E7651">
              <w:rPr>
                <w:lang w:val="it-IT"/>
              </w:rPr>
              <w:t>015625</w:t>
            </w:r>
          </w:p>
        </w:tc>
        <w:tc>
          <w:tcPr>
            <w:tcW w:w="2896" w:type="dxa"/>
          </w:tcPr>
          <w:p w14:paraId="3BF3168A" w14:textId="3C728425" w:rsidR="00380C90" w:rsidRPr="0024268D" w:rsidRDefault="00423ABD" w:rsidP="00642E7F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3.7</w:t>
            </w:r>
          </w:p>
        </w:tc>
      </w:tr>
      <w:tr w:rsidR="00380C90" w:rsidRPr="0024268D" w14:paraId="50D167A4" w14:textId="77777777" w:rsidTr="00642E7F">
        <w:trPr>
          <w:trHeight w:val="460"/>
          <w:jc w:val="center"/>
        </w:trPr>
        <w:tc>
          <w:tcPr>
            <w:tcW w:w="688" w:type="dxa"/>
          </w:tcPr>
          <w:p w14:paraId="61B887D2" w14:textId="64686866" w:rsidR="00380C90" w:rsidRPr="0024268D" w:rsidRDefault="00380C90" w:rsidP="00642E7F">
            <w:pPr>
              <w:rPr>
                <w:vertAlign w:val="superscript"/>
                <w:lang w:val="it-IT"/>
              </w:rPr>
            </w:pPr>
            <w:r>
              <w:t>B</w:t>
            </w:r>
            <w:r w:rsidRPr="0024268D">
              <w:rPr>
                <w:lang w:val="it-IT"/>
              </w:rPr>
              <w:t xml:space="preserve"> </w:t>
            </w:r>
          </w:p>
        </w:tc>
        <w:tc>
          <w:tcPr>
            <w:tcW w:w="2330" w:type="dxa"/>
          </w:tcPr>
          <w:p w14:paraId="7F3F6405" w14:textId="12D2D818" w:rsidR="00380C90" w:rsidRPr="0024268D" w:rsidRDefault="008318FE" w:rsidP="00642E7F">
            <w:pPr>
              <w:rPr>
                <w:lang w:val="it-IT"/>
              </w:rPr>
            </w:pPr>
            <w:r>
              <w:rPr>
                <w:lang w:val="it-IT"/>
              </w:rPr>
              <w:t>5</w:t>
            </w:r>
            <w:r w:rsidR="00380C90" w:rsidRPr="0024268D"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tr</w:t>
            </w:r>
            <w:proofErr w:type="spellEnd"/>
            <w:r w:rsidR="00380C90" w:rsidRPr="0024268D">
              <w:rPr>
                <w:lang w:val="it-IT"/>
              </w:rPr>
              <w:t xml:space="preserve"> + 1 sp</w:t>
            </w:r>
          </w:p>
        </w:tc>
        <w:tc>
          <w:tcPr>
            <w:tcW w:w="2896" w:type="dxa"/>
          </w:tcPr>
          <w:p w14:paraId="3DED00C3" w14:textId="426FE4BA" w:rsidR="00380C90" w:rsidRPr="007563DF" w:rsidRDefault="00380C90" w:rsidP="00642E7F">
            <w:pPr>
              <w:rPr>
                <w:lang w:val="el-GR"/>
              </w:rPr>
            </w:pPr>
            <w:r w:rsidRPr="0024268D">
              <w:rPr>
                <w:lang w:val="it-IT"/>
              </w:rPr>
              <w:t xml:space="preserve">= </w:t>
            </w:r>
            <w:r w:rsidR="0042348D">
              <w:rPr>
                <w:lang w:val="it-IT"/>
              </w:rPr>
              <w:t>6</w:t>
            </w:r>
            <w:r w:rsidRPr="0024268D">
              <w:rPr>
                <w:lang w:val="it-IT"/>
              </w:rPr>
              <w:t xml:space="preserve"> (.5)</w:t>
            </w:r>
            <w:r w:rsidR="009B1275">
              <w:rPr>
                <w:vertAlign w:val="superscript"/>
                <w:lang w:val="it-IT"/>
              </w:rPr>
              <w:t>6</w:t>
            </w:r>
            <w:r>
              <w:rPr>
                <w:lang w:val="it-IT"/>
              </w:rPr>
              <w:t xml:space="preserve"> = .</w:t>
            </w:r>
            <w:r w:rsidR="003E7651">
              <w:rPr>
                <w:lang w:val="it-IT"/>
              </w:rPr>
              <w:t>09375</w:t>
            </w:r>
          </w:p>
        </w:tc>
        <w:tc>
          <w:tcPr>
            <w:tcW w:w="2896" w:type="dxa"/>
          </w:tcPr>
          <w:p w14:paraId="484316E0" w14:textId="2161095E" w:rsidR="00380C90" w:rsidRPr="0024268D" w:rsidRDefault="002227C0" w:rsidP="00642E7F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22.2</w:t>
            </w:r>
          </w:p>
        </w:tc>
      </w:tr>
      <w:tr w:rsidR="00380C90" w:rsidRPr="0024268D" w14:paraId="028023C3" w14:textId="77777777" w:rsidTr="00642E7F">
        <w:trPr>
          <w:trHeight w:val="460"/>
          <w:jc w:val="center"/>
        </w:trPr>
        <w:tc>
          <w:tcPr>
            <w:tcW w:w="688" w:type="dxa"/>
          </w:tcPr>
          <w:p w14:paraId="0C81D75F" w14:textId="30A9A9BE" w:rsidR="00380C90" w:rsidRPr="0024268D" w:rsidRDefault="00113347" w:rsidP="00642E7F">
            <w:pPr>
              <w:rPr>
                <w:vertAlign w:val="superscript"/>
                <w:lang w:val="it-IT"/>
              </w:rPr>
            </w:pPr>
            <w:r>
              <w:rPr>
                <w:lang w:val="el-GR"/>
              </w:rPr>
              <w:t>Γ</w:t>
            </w:r>
            <w:r w:rsidR="00380C90" w:rsidRPr="0024268D">
              <w:rPr>
                <w:lang w:val="it-IT"/>
              </w:rPr>
              <w:t xml:space="preserve"> </w:t>
            </w:r>
          </w:p>
        </w:tc>
        <w:tc>
          <w:tcPr>
            <w:tcW w:w="2330" w:type="dxa"/>
          </w:tcPr>
          <w:p w14:paraId="6C30145A" w14:textId="16255535" w:rsidR="00380C90" w:rsidRPr="0024268D" w:rsidRDefault="00752636" w:rsidP="00642E7F">
            <w:pPr>
              <w:rPr>
                <w:lang w:val="it-IT"/>
              </w:rPr>
            </w:pPr>
            <w:r>
              <w:rPr>
                <w:lang w:val="it-IT"/>
              </w:rPr>
              <w:t>4</w:t>
            </w:r>
            <w:r w:rsidR="00380C90" w:rsidRPr="0024268D"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tr</w:t>
            </w:r>
            <w:proofErr w:type="spellEnd"/>
            <w:r w:rsidR="00380C90" w:rsidRPr="0024268D">
              <w:rPr>
                <w:lang w:val="it-IT"/>
              </w:rPr>
              <w:t xml:space="preserve"> + </w:t>
            </w:r>
            <w:r w:rsidR="00380C90">
              <w:rPr>
                <w:lang w:val="it-IT"/>
              </w:rPr>
              <w:t>2</w:t>
            </w:r>
            <w:r w:rsidR="00380C90" w:rsidRPr="0024268D">
              <w:rPr>
                <w:lang w:val="it-IT"/>
              </w:rPr>
              <w:t xml:space="preserve"> sp</w:t>
            </w:r>
          </w:p>
        </w:tc>
        <w:tc>
          <w:tcPr>
            <w:tcW w:w="2896" w:type="dxa"/>
          </w:tcPr>
          <w:p w14:paraId="0B89AD6B" w14:textId="1E221596" w:rsidR="00380C90" w:rsidRPr="007563DF" w:rsidRDefault="00380C90" w:rsidP="00642E7F">
            <w:pPr>
              <w:rPr>
                <w:lang w:val="el-GR"/>
              </w:rPr>
            </w:pPr>
            <w:r w:rsidRPr="0024268D">
              <w:rPr>
                <w:lang w:val="it-IT"/>
              </w:rPr>
              <w:t xml:space="preserve">= </w:t>
            </w:r>
            <w:r w:rsidR="0042348D">
              <w:rPr>
                <w:lang w:val="it-IT"/>
              </w:rPr>
              <w:t>15</w:t>
            </w:r>
            <w:r w:rsidRPr="0024268D">
              <w:rPr>
                <w:lang w:val="it-IT"/>
              </w:rPr>
              <w:t xml:space="preserve"> (.5)</w:t>
            </w:r>
            <w:r w:rsidR="009B1275">
              <w:rPr>
                <w:vertAlign w:val="superscript"/>
                <w:lang w:val="it-IT"/>
              </w:rPr>
              <w:t>6</w:t>
            </w:r>
            <w:r>
              <w:rPr>
                <w:lang w:val="it-IT"/>
              </w:rPr>
              <w:t xml:space="preserve"> = .</w:t>
            </w:r>
            <w:r w:rsidR="003E7651">
              <w:rPr>
                <w:lang w:val="it-IT"/>
              </w:rPr>
              <w:t>234375</w:t>
            </w:r>
          </w:p>
        </w:tc>
        <w:tc>
          <w:tcPr>
            <w:tcW w:w="2896" w:type="dxa"/>
          </w:tcPr>
          <w:p w14:paraId="3BCEAAED" w14:textId="31899F66" w:rsidR="00380C90" w:rsidRPr="0024268D" w:rsidRDefault="005B64EA" w:rsidP="00642E7F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55.5</w:t>
            </w:r>
            <w:r w:rsidR="00C42694">
              <w:rPr>
                <w:lang w:val="it-IT"/>
              </w:rPr>
              <w:t>5</w:t>
            </w:r>
          </w:p>
        </w:tc>
      </w:tr>
      <w:tr w:rsidR="00380C90" w:rsidRPr="0024268D" w14:paraId="079435AC" w14:textId="77777777" w:rsidTr="00642E7F">
        <w:trPr>
          <w:trHeight w:val="460"/>
          <w:jc w:val="center"/>
        </w:trPr>
        <w:tc>
          <w:tcPr>
            <w:tcW w:w="688" w:type="dxa"/>
          </w:tcPr>
          <w:p w14:paraId="08E8A544" w14:textId="24FC1D23" w:rsidR="00380C90" w:rsidRPr="0024268D" w:rsidRDefault="00113347" w:rsidP="00642E7F">
            <w:pPr>
              <w:rPr>
                <w:vertAlign w:val="superscript"/>
                <w:lang w:val="it-IT"/>
              </w:rPr>
            </w:pPr>
            <w:r>
              <w:rPr>
                <w:lang w:val="el-GR"/>
              </w:rPr>
              <w:t>Δ</w:t>
            </w:r>
            <w:r w:rsidR="00380C90" w:rsidRPr="0024268D">
              <w:rPr>
                <w:lang w:val="it-IT"/>
              </w:rPr>
              <w:t xml:space="preserve"> </w:t>
            </w:r>
          </w:p>
        </w:tc>
        <w:tc>
          <w:tcPr>
            <w:tcW w:w="2330" w:type="dxa"/>
          </w:tcPr>
          <w:p w14:paraId="6018E8BC" w14:textId="342D1390" w:rsidR="00380C90" w:rsidRPr="0024268D" w:rsidRDefault="00752636" w:rsidP="00642E7F">
            <w:pPr>
              <w:rPr>
                <w:lang w:val="it-IT"/>
              </w:rPr>
            </w:pPr>
            <w:r>
              <w:rPr>
                <w:lang w:val="it-IT"/>
              </w:rPr>
              <w:t>3</w:t>
            </w:r>
            <w:r w:rsidR="00380C90" w:rsidRPr="0024268D"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tr</w:t>
            </w:r>
            <w:proofErr w:type="spellEnd"/>
            <w:r w:rsidR="00380C90" w:rsidRPr="0024268D">
              <w:rPr>
                <w:lang w:val="it-IT"/>
              </w:rPr>
              <w:t xml:space="preserve"> + 3 sp</w:t>
            </w:r>
          </w:p>
        </w:tc>
        <w:tc>
          <w:tcPr>
            <w:tcW w:w="2896" w:type="dxa"/>
          </w:tcPr>
          <w:p w14:paraId="36A56CA0" w14:textId="4A9C0FBC" w:rsidR="00380C90" w:rsidRPr="007563DF" w:rsidRDefault="00380C90" w:rsidP="00642E7F">
            <w:pPr>
              <w:rPr>
                <w:lang w:val="el-GR"/>
              </w:rPr>
            </w:pPr>
            <w:r w:rsidRPr="0024268D">
              <w:rPr>
                <w:lang w:val="it-IT"/>
              </w:rPr>
              <w:t xml:space="preserve">= </w:t>
            </w:r>
            <w:r w:rsidR="0042348D">
              <w:rPr>
                <w:lang w:val="it-IT"/>
              </w:rPr>
              <w:t>2</w:t>
            </w:r>
            <w:r w:rsidRPr="0024268D">
              <w:rPr>
                <w:lang w:val="it-IT"/>
              </w:rPr>
              <w:t>0 (.5)</w:t>
            </w:r>
            <w:r w:rsidR="009B1275">
              <w:rPr>
                <w:vertAlign w:val="superscript"/>
                <w:lang w:val="it-IT"/>
              </w:rPr>
              <w:t>6</w:t>
            </w:r>
            <w:r>
              <w:rPr>
                <w:lang w:val="it-IT"/>
              </w:rPr>
              <w:t xml:space="preserve"> = .3125</w:t>
            </w:r>
          </w:p>
        </w:tc>
        <w:tc>
          <w:tcPr>
            <w:tcW w:w="2896" w:type="dxa"/>
          </w:tcPr>
          <w:p w14:paraId="0344F5BE" w14:textId="16C4A274" w:rsidR="00380C90" w:rsidRPr="0024268D" w:rsidRDefault="00BB3072" w:rsidP="00642E7F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74.1</w:t>
            </w:r>
          </w:p>
        </w:tc>
      </w:tr>
      <w:tr w:rsidR="00380C90" w:rsidRPr="0024268D" w14:paraId="6E3ECDD2" w14:textId="77777777" w:rsidTr="00642E7F">
        <w:trPr>
          <w:trHeight w:val="460"/>
          <w:jc w:val="center"/>
        </w:trPr>
        <w:tc>
          <w:tcPr>
            <w:tcW w:w="688" w:type="dxa"/>
          </w:tcPr>
          <w:p w14:paraId="5BDBAB14" w14:textId="6CBDABFB" w:rsidR="00380C90" w:rsidRPr="0024268D" w:rsidRDefault="00113347" w:rsidP="00642E7F">
            <w:pPr>
              <w:rPr>
                <w:vertAlign w:val="superscript"/>
                <w:lang w:val="it-IT"/>
              </w:rPr>
            </w:pPr>
            <w:r>
              <w:rPr>
                <w:lang w:val="el-GR"/>
              </w:rPr>
              <w:t>Ε</w:t>
            </w:r>
          </w:p>
        </w:tc>
        <w:tc>
          <w:tcPr>
            <w:tcW w:w="2330" w:type="dxa"/>
          </w:tcPr>
          <w:p w14:paraId="153EF374" w14:textId="2F6DA83E" w:rsidR="00380C90" w:rsidRPr="0024268D" w:rsidRDefault="00C30A0B" w:rsidP="00642E7F">
            <w:pPr>
              <w:rPr>
                <w:lang w:val="it-IT"/>
              </w:rPr>
            </w:pPr>
            <w:r>
              <w:rPr>
                <w:lang w:val="it-IT"/>
              </w:rPr>
              <w:t>2</w:t>
            </w:r>
            <w:r w:rsidR="00380C90" w:rsidRPr="0024268D"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tr</w:t>
            </w:r>
            <w:proofErr w:type="spellEnd"/>
            <w:r w:rsidR="00380C90" w:rsidRPr="0024268D">
              <w:rPr>
                <w:lang w:val="it-IT"/>
              </w:rPr>
              <w:t xml:space="preserve"> + 4 sp</w:t>
            </w:r>
          </w:p>
        </w:tc>
        <w:tc>
          <w:tcPr>
            <w:tcW w:w="2896" w:type="dxa"/>
          </w:tcPr>
          <w:p w14:paraId="2B0E617D" w14:textId="39FC08C0" w:rsidR="00380C90" w:rsidRPr="007563DF" w:rsidRDefault="00380C90" w:rsidP="00642E7F">
            <w:pPr>
              <w:rPr>
                <w:lang w:val="el-GR"/>
              </w:rPr>
            </w:pPr>
            <w:r w:rsidRPr="0024268D">
              <w:rPr>
                <w:lang w:val="it-IT"/>
              </w:rPr>
              <w:t xml:space="preserve">= </w:t>
            </w:r>
            <w:r w:rsidR="0042348D">
              <w:rPr>
                <w:lang w:val="it-IT"/>
              </w:rPr>
              <w:t>1</w:t>
            </w:r>
            <w:r w:rsidRPr="0024268D">
              <w:rPr>
                <w:lang w:val="it-IT"/>
              </w:rPr>
              <w:t>5 (.5)</w:t>
            </w:r>
            <w:r w:rsidR="009B1275">
              <w:rPr>
                <w:vertAlign w:val="superscript"/>
                <w:lang w:val="it-IT"/>
              </w:rPr>
              <w:t>6</w:t>
            </w:r>
            <w:r>
              <w:rPr>
                <w:lang w:val="it-IT"/>
              </w:rPr>
              <w:t xml:space="preserve"> = .</w:t>
            </w:r>
            <w:r w:rsidR="003E7651">
              <w:rPr>
                <w:lang w:val="it-IT"/>
              </w:rPr>
              <w:t>234375</w:t>
            </w:r>
          </w:p>
        </w:tc>
        <w:tc>
          <w:tcPr>
            <w:tcW w:w="2896" w:type="dxa"/>
          </w:tcPr>
          <w:p w14:paraId="61BEC2AA" w14:textId="07B4DAF5" w:rsidR="00380C90" w:rsidRPr="0024268D" w:rsidRDefault="00DE3E89" w:rsidP="00642E7F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55.5</w:t>
            </w:r>
            <w:r w:rsidR="00C42694">
              <w:rPr>
                <w:lang w:val="it-IT"/>
              </w:rPr>
              <w:t>5</w:t>
            </w:r>
          </w:p>
        </w:tc>
      </w:tr>
      <w:tr w:rsidR="00380C90" w:rsidRPr="0024268D" w14:paraId="6E430A55" w14:textId="77777777" w:rsidTr="00642E7F">
        <w:trPr>
          <w:trHeight w:val="460"/>
          <w:jc w:val="center"/>
        </w:trPr>
        <w:tc>
          <w:tcPr>
            <w:tcW w:w="688" w:type="dxa"/>
          </w:tcPr>
          <w:p w14:paraId="7A6AD7DD" w14:textId="7D30711F" w:rsidR="00380C90" w:rsidRPr="0024268D" w:rsidRDefault="00113347" w:rsidP="00642E7F">
            <w:pPr>
              <w:rPr>
                <w:vertAlign w:val="superscript"/>
                <w:lang w:val="it-IT"/>
              </w:rPr>
            </w:pPr>
            <w:r>
              <w:rPr>
                <w:lang w:val="el-GR"/>
              </w:rPr>
              <w:t>Ζ</w:t>
            </w:r>
          </w:p>
        </w:tc>
        <w:tc>
          <w:tcPr>
            <w:tcW w:w="2330" w:type="dxa"/>
          </w:tcPr>
          <w:p w14:paraId="6FE82CBF" w14:textId="147EA70C" w:rsidR="00380C90" w:rsidRPr="0024268D" w:rsidRDefault="0041732B" w:rsidP="00642E7F">
            <w:pPr>
              <w:rPr>
                <w:lang w:val="it-IT"/>
              </w:rPr>
            </w:pPr>
            <w:r>
              <w:rPr>
                <w:lang w:val="it-IT"/>
              </w:rPr>
              <w:t>1</w:t>
            </w:r>
            <w:r w:rsidR="00380C90"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tr</w:t>
            </w:r>
            <w:proofErr w:type="spellEnd"/>
            <w:r w:rsidR="00380C90">
              <w:rPr>
                <w:lang w:val="it-IT"/>
              </w:rPr>
              <w:t xml:space="preserve"> + </w:t>
            </w:r>
            <w:r w:rsidR="00380C90" w:rsidRPr="0024268D">
              <w:rPr>
                <w:lang w:val="it-IT"/>
              </w:rPr>
              <w:t>5 sp</w:t>
            </w:r>
          </w:p>
        </w:tc>
        <w:tc>
          <w:tcPr>
            <w:tcW w:w="2896" w:type="dxa"/>
          </w:tcPr>
          <w:p w14:paraId="39099825" w14:textId="4452DD2E" w:rsidR="00380C90" w:rsidRPr="007563DF" w:rsidRDefault="00380C90" w:rsidP="00642E7F">
            <w:pPr>
              <w:rPr>
                <w:lang w:val="el-GR"/>
              </w:rPr>
            </w:pPr>
            <w:r w:rsidRPr="0024268D">
              <w:rPr>
                <w:lang w:val="it-IT"/>
              </w:rPr>
              <w:t xml:space="preserve">= </w:t>
            </w:r>
            <w:r w:rsidR="0042348D">
              <w:rPr>
                <w:lang w:val="it-IT"/>
              </w:rPr>
              <w:t xml:space="preserve">6 </w:t>
            </w:r>
            <w:r w:rsidRPr="0024268D">
              <w:rPr>
                <w:lang w:val="it-IT"/>
              </w:rPr>
              <w:t>(.5)</w:t>
            </w:r>
            <w:r w:rsidR="009B1275">
              <w:rPr>
                <w:vertAlign w:val="superscript"/>
                <w:lang w:val="it-IT"/>
              </w:rPr>
              <w:t>6</w:t>
            </w:r>
            <w:r>
              <w:rPr>
                <w:lang w:val="it-IT"/>
              </w:rPr>
              <w:t xml:space="preserve"> = .</w:t>
            </w:r>
            <w:r w:rsidR="003E7651">
              <w:rPr>
                <w:lang w:val="it-IT"/>
              </w:rPr>
              <w:t>09375</w:t>
            </w:r>
          </w:p>
        </w:tc>
        <w:tc>
          <w:tcPr>
            <w:tcW w:w="2896" w:type="dxa"/>
          </w:tcPr>
          <w:p w14:paraId="401E878D" w14:textId="35728321" w:rsidR="00380C90" w:rsidRPr="0024268D" w:rsidRDefault="00DE3E89" w:rsidP="00642E7F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22.2</w:t>
            </w:r>
          </w:p>
        </w:tc>
      </w:tr>
      <w:tr w:rsidR="00380C90" w:rsidRPr="0024268D" w14:paraId="7ACD87AF" w14:textId="77777777" w:rsidTr="00642E7F">
        <w:trPr>
          <w:trHeight w:val="460"/>
          <w:jc w:val="center"/>
        </w:trPr>
        <w:tc>
          <w:tcPr>
            <w:tcW w:w="688" w:type="dxa"/>
          </w:tcPr>
          <w:p w14:paraId="1CF03E1E" w14:textId="4670B34A" w:rsidR="00380C90" w:rsidRPr="0024268D" w:rsidRDefault="00113347" w:rsidP="00642E7F">
            <w:pPr>
              <w:rPr>
                <w:lang w:val="el-GR"/>
              </w:rPr>
            </w:pPr>
            <w:r>
              <w:rPr>
                <w:lang w:val="el-GR"/>
              </w:rPr>
              <w:t>Η</w:t>
            </w:r>
          </w:p>
        </w:tc>
        <w:tc>
          <w:tcPr>
            <w:tcW w:w="2330" w:type="dxa"/>
          </w:tcPr>
          <w:p w14:paraId="478BB347" w14:textId="3BFA7124" w:rsidR="00380C90" w:rsidRPr="0024268D" w:rsidRDefault="000C4DEB" w:rsidP="00642E7F">
            <w:pPr>
              <w:rPr>
                <w:lang w:val="it-IT"/>
              </w:rPr>
            </w:pPr>
            <w:r>
              <w:rPr>
                <w:lang w:val="it-IT"/>
              </w:rPr>
              <w:t xml:space="preserve">0 </w:t>
            </w:r>
            <w:proofErr w:type="spellStart"/>
            <w:r>
              <w:rPr>
                <w:lang w:val="it-IT"/>
              </w:rPr>
              <w:t>tr</w:t>
            </w:r>
            <w:proofErr w:type="spellEnd"/>
            <w:r>
              <w:rPr>
                <w:lang w:val="it-IT"/>
              </w:rPr>
              <w:t xml:space="preserve"> + 6 sp</w:t>
            </w:r>
          </w:p>
        </w:tc>
        <w:tc>
          <w:tcPr>
            <w:tcW w:w="2896" w:type="dxa"/>
          </w:tcPr>
          <w:p w14:paraId="55699557" w14:textId="509E3B13" w:rsidR="00380C90" w:rsidRPr="00423ABD" w:rsidRDefault="0042348D" w:rsidP="00642E7F">
            <w:pPr>
              <w:rPr>
                <w:lang w:val="it-IT"/>
              </w:rPr>
            </w:pPr>
            <w:r>
              <w:rPr>
                <w:lang w:val="it-IT"/>
              </w:rPr>
              <w:t xml:space="preserve">= </w:t>
            </w:r>
            <w:r w:rsidRPr="0024268D">
              <w:rPr>
                <w:lang w:val="it-IT"/>
              </w:rPr>
              <w:t>(.5)</w:t>
            </w:r>
            <w:r w:rsidR="009B1275">
              <w:rPr>
                <w:vertAlign w:val="superscript"/>
                <w:lang w:val="it-IT"/>
              </w:rPr>
              <w:t>6</w:t>
            </w:r>
            <w:r w:rsidR="00423ABD">
              <w:rPr>
                <w:lang w:val="it-IT"/>
              </w:rPr>
              <w:t xml:space="preserve"> = .015625</w:t>
            </w:r>
          </w:p>
        </w:tc>
        <w:tc>
          <w:tcPr>
            <w:tcW w:w="2896" w:type="dxa"/>
          </w:tcPr>
          <w:p w14:paraId="4E930FAF" w14:textId="01EE55DB" w:rsidR="00380C90" w:rsidRDefault="00DE3E89" w:rsidP="00642E7F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3.7</w:t>
            </w:r>
          </w:p>
        </w:tc>
      </w:tr>
      <w:tr w:rsidR="004A79EB" w:rsidRPr="0024268D" w14:paraId="1B8C9F8B" w14:textId="77777777" w:rsidTr="00642E7F">
        <w:trPr>
          <w:trHeight w:val="460"/>
          <w:jc w:val="center"/>
        </w:trPr>
        <w:tc>
          <w:tcPr>
            <w:tcW w:w="688" w:type="dxa"/>
          </w:tcPr>
          <w:p w14:paraId="2D3DB155" w14:textId="77777777" w:rsidR="004A79EB" w:rsidRDefault="004A79EB" w:rsidP="00642E7F">
            <w:pPr>
              <w:rPr>
                <w:lang w:val="el-GR"/>
              </w:rPr>
            </w:pPr>
          </w:p>
        </w:tc>
        <w:tc>
          <w:tcPr>
            <w:tcW w:w="2330" w:type="dxa"/>
          </w:tcPr>
          <w:p w14:paraId="32C8CC91" w14:textId="77777777" w:rsidR="004A79EB" w:rsidRDefault="004A79EB" w:rsidP="00642E7F">
            <w:pPr>
              <w:rPr>
                <w:lang w:val="it-IT"/>
              </w:rPr>
            </w:pPr>
          </w:p>
        </w:tc>
        <w:tc>
          <w:tcPr>
            <w:tcW w:w="2896" w:type="dxa"/>
          </w:tcPr>
          <w:p w14:paraId="5C5CA37A" w14:textId="77777777" w:rsidR="004A79EB" w:rsidRDefault="004A79EB" w:rsidP="00642E7F">
            <w:pPr>
              <w:rPr>
                <w:lang w:val="it-IT"/>
              </w:rPr>
            </w:pPr>
          </w:p>
        </w:tc>
        <w:tc>
          <w:tcPr>
            <w:tcW w:w="2896" w:type="dxa"/>
          </w:tcPr>
          <w:p w14:paraId="68F86020" w14:textId="3902D590" w:rsidR="004A79EB" w:rsidRDefault="004A79EB" w:rsidP="00642E7F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237</w:t>
            </w:r>
          </w:p>
        </w:tc>
      </w:tr>
    </w:tbl>
    <w:p w14:paraId="39B7CE3F" w14:textId="74F8A9A3" w:rsidR="003544A8" w:rsidRDefault="003544A8" w:rsidP="003544A8">
      <w:pPr>
        <w:ind w:left="720"/>
      </w:pPr>
      <w:r w:rsidRPr="00C87A83">
        <w:rPr>
          <w:b/>
          <w:bCs/>
        </w:rPr>
        <w:lastRenderedPageBreak/>
        <w:t>Table</w:t>
      </w:r>
      <w:r w:rsidRPr="000226EF">
        <w:t xml:space="preserve"> </w:t>
      </w:r>
      <w:r w:rsidRPr="000226EF">
        <w:rPr>
          <w:b/>
          <w:bCs/>
        </w:rPr>
        <w:t>A.</w:t>
      </w:r>
      <w:r w:rsidR="000F6040" w:rsidRPr="000340B8">
        <w:rPr>
          <w:b/>
          <w:bCs/>
        </w:rPr>
        <w:t>12</w:t>
      </w:r>
      <w:r w:rsidRPr="000226EF">
        <w:t xml:space="preserve">: Expected Distribution of verse types </w:t>
      </w:r>
      <w:r w:rsidR="00F406CD">
        <w:t>A-H</w:t>
      </w:r>
      <w:r>
        <w:t xml:space="preserve">, assuming equal probability of </w:t>
      </w:r>
      <w:r w:rsidR="00603105">
        <w:t>trochee</w:t>
      </w:r>
      <w:r>
        <w:t xml:space="preserve">/spondee in each foot of a </w:t>
      </w:r>
      <w:r w:rsidR="00DD17B3">
        <w:t>tr</w:t>
      </w:r>
      <w:r w:rsidR="00603105">
        <w:rPr>
          <w:vertAlign w:val="superscript"/>
        </w:rPr>
        <w:t>7</w:t>
      </w:r>
      <w:r>
        <w:t>.</w:t>
      </w:r>
    </w:p>
    <w:p w14:paraId="51F38420" w14:textId="77777777" w:rsidR="00916616" w:rsidRDefault="00916616" w:rsidP="00916616"/>
    <w:p w14:paraId="2EE816A8" w14:textId="77777777" w:rsidR="00916616" w:rsidRDefault="00916616" w:rsidP="00916616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8"/>
        <w:gridCol w:w="2330"/>
        <w:gridCol w:w="2896"/>
        <w:gridCol w:w="2896"/>
      </w:tblGrid>
      <w:tr w:rsidR="00F7330B" w:rsidRPr="0024268D" w14:paraId="63249484" w14:textId="77777777" w:rsidTr="00642E7F">
        <w:trPr>
          <w:trHeight w:val="460"/>
          <w:jc w:val="center"/>
        </w:trPr>
        <w:tc>
          <w:tcPr>
            <w:tcW w:w="688" w:type="dxa"/>
          </w:tcPr>
          <w:p w14:paraId="43271491" w14:textId="77777777" w:rsidR="00F7330B" w:rsidRPr="00B617CB" w:rsidRDefault="00F7330B" w:rsidP="00F7330B">
            <w:r>
              <w:rPr>
                <w:lang w:val="el-GR"/>
              </w:rPr>
              <w:t>Τ</w:t>
            </w:r>
            <w:proofErr w:type="spellStart"/>
            <w:r>
              <w:t>ype</w:t>
            </w:r>
            <w:proofErr w:type="spellEnd"/>
          </w:p>
        </w:tc>
        <w:tc>
          <w:tcPr>
            <w:tcW w:w="2330" w:type="dxa"/>
          </w:tcPr>
          <w:p w14:paraId="4D4CCC14" w14:textId="77777777" w:rsidR="00F7330B" w:rsidRPr="0024268D" w:rsidRDefault="00F7330B" w:rsidP="00F7330B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Permutation</w:t>
            </w:r>
            <w:proofErr w:type="spellEnd"/>
          </w:p>
        </w:tc>
        <w:tc>
          <w:tcPr>
            <w:tcW w:w="2896" w:type="dxa"/>
          </w:tcPr>
          <w:p w14:paraId="163DE719" w14:textId="43E6F7DE" w:rsidR="00F7330B" w:rsidRDefault="00F7330B" w:rsidP="00F7330B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Number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Expected</w:t>
            </w:r>
            <w:proofErr w:type="spellEnd"/>
            <w:r>
              <w:rPr>
                <w:lang w:val="it-IT"/>
              </w:rPr>
              <w:t xml:space="preserve"> (237 </w:t>
            </w:r>
            <w:proofErr w:type="spellStart"/>
            <w:r>
              <w:rPr>
                <w:lang w:val="it-IT"/>
              </w:rPr>
              <w:t>verses</w:t>
            </w:r>
            <w:proofErr w:type="spellEnd"/>
            <w:r>
              <w:rPr>
                <w:lang w:val="it-IT"/>
              </w:rPr>
              <w:t>)</w:t>
            </w:r>
          </w:p>
        </w:tc>
        <w:tc>
          <w:tcPr>
            <w:tcW w:w="2896" w:type="dxa"/>
          </w:tcPr>
          <w:p w14:paraId="5FD756AA" w14:textId="7A857D59" w:rsidR="00F7330B" w:rsidRDefault="00F7330B" w:rsidP="00F7330B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Number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Observed</w:t>
            </w:r>
            <w:proofErr w:type="spellEnd"/>
            <w:r>
              <w:rPr>
                <w:lang w:val="it-IT"/>
              </w:rPr>
              <w:t xml:space="preserve"> (</w:t>
            </w:r>
            <w:r w:rsidR="00B01A0B">
              <w:rPr>
                <w:lang w:val="it-IT"/>
              </w:rPr>
              <w:t>237</w:t>
            </w:r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verses</w:t>
            </w:r>
            <w:proofErr w:type="spellEnd"/>
            <w:r>
              <w:rPr>
                <w:lang w:val="it-IT"/>
              </w:rPr>
              <w:t>)</w:t>
            </w:r>
          </w:p>
        </w:tc>
      </w:tr>
      <w:tr w:rsidR="00F7330B" w:rsidRPr="0024268D" w14:paraId="57B54D00" w14:textId="77777777" w:rsidTr="00642E7F">
        <w:trPr>
          <w:trHeight w:val="460"/>
          <w:jc w:val="center"/>
        </w:trPr>
        <w:tc>
          <w:tcPr>
            <w:tcW w:w="688" w:type="dxa"/>
          </w:tcPr>
          <w:p w14:paraId="0D628737" w14:textId="75D4F343" w:rsidR="00F7330B" w:rsidRPr="0024268D" w:rsidRDefault="00F7330B" w:rsidP="00F7330B">
            <w:pPr>
              <w:rPr>
                <w:vertAlign w:val="superscript"/>
                <w:lang w:val="it-IT"/>
              </w:rPr>
            </w:pPr>
            <w:r>
              <w:t>A</w:t>
            </w:r>
            <w:r w:rsidRPr="0024268D">
              <w:rPr>
                <w:lang w:val="it-IT"/>
              </w:rPr>
              <w:t xml:space="preserve"> </w:t>
            </w:r>
          </w:p>
        </w:tc>
        <w:tc>
          <w:tcPr>
            <w:tcW w:w="2330" w:type="dxa"/>
          </w:tcPr>
          <w:p w14:paraId="17E9F4BE" w14:textId="63125BCC" w:rsidR="00F7330B" w:rsidRPr="0024268D" w:rsidRDefault="00F7330B" w:rsidP="00F7330B">
            <w:pPr>
              <w:rPr>
                <w:lang w:val="it-IT"/>
              </w:rPr>
            </w:pPr>
            <w:r>
              <w:rPr>
                <w:lang w:val="el-GR"/>
              </w:rPr>
              <w:t>6</w:t>
            </w:r>
            <w:r w:rsidRPr="0024268D">
              <w:rPr>
                <w:lang w:val="it-IT"/>
              </w:rPr>
              <w:t xml:space="preserve"> </w:t>
            </w:r>
            <w:r>
              <w:t>tr</w:t>
            </w:r>
          </w:p>
        </w:tc>
        <w:tc>
          <w:tcPr>
            <w:tcW w:w="2896" w:type="dxa"/>
          </w:tcPr>
          <w:p w14:paraId="055ED380" w14:textId="7354A791" w:rsidR="00F7330B" w:rsidRPr="0024268D" w:rsidRDefault="00F7330B" w:rsidP="00F7330B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3.7</w:t>
            </w:r>
          </w:p>
        </w:tc>
        <w:tc>
          <w:tcPr>
            <w:tcW w:w="2896" w:type="dxa"/>
          </w:tcPr>
          <w:p w14:paraId="21E48B00" w14:textId="18BF0309" w:rsidR="00F7330B" w:rsidRDefault="003316CD" w:rsidP="00F7330B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</w:tr>
      <w:tr w:rsidR="00F7330B" w:rsidRPr="0024268D" w14:paraId="0781E3D6" w14:textId="77777777" w:rsidTr="00642E7F">
        <w:trPr>
          <w:trHeight w:val="460"/>
          <w:jc w:val="center"/>
        </w:trPr>
        <w:tc>
          <w:tcPr>
            <w:tcW w:w="688" w:type="dxa"/>
          </w:tcPr>
          <w:p w14:paraId="6157D636" w14:textId="274C2FA2" w:rsidR="00F7330B" w:rsidRPr="0024268D" w:rsidRDefault="00F7330B" w:rsidP="00F7330B">
            <w:pPr>
              <w:rPr>
                <w:vertAlign w:val="superscript"/>
                <w:lang w:val="it-IT"/>
              </w:rPr>
            </w:pPr>
            <w:r>
              <w:t>B</w:t>
            </w:r>
            <w:r w:rsidRPr="0024268D">
              <w:rPr>
                <w:lang w:val="it-IT"/>
              </w:rPr>
              <w:t xml:space="preserve"> </w:t>
            </w:r>
          </w:p>
        </w:tc>
        <w:tc>
          <w:tcPr>
            <w:tcW w:w="2330" w:type="dxa"/>
          </w:tcPr>
          <w:p w14:paraId="01C1ADF6" w14:textId="215E67B6" w:rsidR="00F7330B" w:rsidRPr="0024268D" w:rsidRDefault="00F7330B" w:rsidP="00F7330B">
            <w:pPr>
              <w:rPr>
                <w:lang w:val="it-IT"/>
              </w:rPr>
            </w:pPr>
            <w:r>
              <w:rPr>
                <w:lang w:val="it-IT"/>
              </w:rPr>
              <w:t>5</w:t>
            </w:r>
            <w:r w:rsidRPr="0024268D"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tr</w:t>
            </w:r>
            <w:proofErr w:type="spellEnd"/>
            <w:r w:rsidRPr="0024268D">
              <w:rPr>
                <w:lang w:val="it-IT"/>
              </w:rPr>
              <w:t xml:space="preserve"> + 1 sp</w:t>
            </w:r>
          </w:p>
        </w:tc>
        <w:tc>
          <w:tcPr>
            <w:tcW w:w="2896" w:type="dxa"/>
          </w:tcPr>
          <w:p w14:paraId="7E3B6FC2" w14:textId="43F95CC2" w:rsidR="00F7330B" w:rsidRPr="0024268D" w:rsidRDefault="00F7330B" w:rsidP="00F7330B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22.2</w:t>
            </w:r>
          </w:p>
        </w:tc>
        <w:tc>
          <w:tcPr>
            <w:tcW w:w="2896" w:type="dxa"/>
          </w:tcPr>
          <w:p w14:paraId="493B6AED" w14:textId="18E2B4B9" w:rsidR="00F7330B" w:rsidRDefault="00FC2106" w:rsidP="00F7330B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3</w:t>
            </w:r>
            <w:r w:rsidR="003948BB">
              <w:rPr>
                <w:lang w:val="it-IT"/>
              </w:rPr>
              <w:t xml:space="preserve"> </w:t>
            </w:r>
          </w:p>
        </w:tc>
      </w:tr>
      <w:tr w:rsidR="00F7330B" w:rsidRPr="0024268D" w14:paraId="0AF21D68" w14:textId="77777777" w:rsidTr="00642E7F">
        <w:trPr>
          <w:trHeight w:val="460"/>
          <w:jc w:val="center"/>
        </w:trPr>
        <w:tc>
          <w:tcPr>
            <w:tcW w:w="688" w:type="dxa"/>
          </w:tcPr>
          <w:p w14:paraId="1D0E4523" w14:textId="2A88D630" w:rsidR="00F7330B" w:rsidRPr="0024268D" w:rsidRDefault="00F7330B" w:rsidP="00F7330B">
            <w:pPr>
              <w:rPr>
                <w:vertAlign w:val="superscript"/>
                <w:lang w:val="it-IT"/>
              </w:rPr>
            </w:pPr>
            <w:r>
              <w:rPr>
                <w:lang w:val="el-GR"/>
              </w:rPr>
              <w:t>Γ</w:t>
            </w:r>
            <w:r w:rsidRPr="0024268D">
              <w:rPr>
                <w:lang w:val="it-IT"/>
              </w:rPr>
              <w:t xml:space="preserve"> </w:t>
            </w:r>
          </w:p>
        </w:tc>
        <w:tc>
          <w:tcPr>
            <w:tcW w:w="2330" w:type="dxa"/>
          </w:tcPr>
          <w:p w14:paraId="477F12A0" w14:textId="7DD77856" w:rsidR="00F7330B" w:rsidRPr="0024268D" w:rsidRDefault="00F7330B" w:rsidP="00F7330B">
            <w:pPr>
              <w:rPr>
                <w:lang w:val="it-IT"/>
              </w:rPr>
            </w:pPr>
            <w:r>
              <w:rPr>
                <w:lang w:val="it-IT"/>
              </w:rPr>
              <w:t>4</w:t>
            </w:r>
            <w:r w:rsidRPr="0024268D"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tr</w:t>
            </w:r>
            <w:proofErr w:type="spellEnd"/>
            <w:r w:rsidRPr="0024268D">
              <w:rPr>
                <w:lang w:val="it-IT"/>
              </w:rPr>
              <w:t xml:space="preserve"> + </w:t>
            </w:r>
            <w:r>
              <w:rPr>
                <w:lang w:val="it-IT"/>
              </w:rPr>
              <w:t>2</w:t>
            </w:r>
            <w:r w:rsidRPr="0024268D">
              <w:rPr>
                <w:lang w:val="it-IT"/>
              </w:rPr>
              <w:t xml:space="preserve"> sp</w:t>
            </w:r>
          </w:p>
        </w:tc>
        <w:tc>
          <w:tcPr>
            <w:tcW w:w="2896" w:type="dxa"/>
          </w:tcPr>
          <w:p w14:paraId="70FA65D4" w14:textId="4F168154" w:rsidR="00F7330B" w:rsidRPr="0024268D" w:rsidRDefault="00F7330B" w:rsidP="00F7330B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55.55</w:t>
            </w:r>
          </w:p>
        </w:tc>
        <w:tc>
          <w:tcPr>
            <w:tcW w:w="2896" w:type="dxa"/>
          </w:tcPr>
          <w:p w14:paraId="512170D3" w14:textId="67020563" w:rsidR="00F7330B" w:rsidRDefault="00002128" w:rsidP="00F7330B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1</w:t>
            </w:r>
            <w:r w:rsidR="00EF60D5">
              <w:rPr>
                <w:lang w:val="it-IT"/>
              </w:rPr>
              <w:t>5</w:t>
            </w:r>
            <w:r w:rsidR="003948BB">
              <w:rPr>
                <w:lang w:val="it-IT"/>
              </w:rPr>
              <w:t xml:space="preserve"> </w:t>
            </w:r>
          </w:p>
        </w:tc>
      </w:tr>
      <w:tr w:rsidR="00F7330B" w:rsidRPr="0024268D" w14:paraId="7DCD4B7F" w14:textId="77777777" w:rsidTr="00642E7F">
        <w:trPr>
          <w:trHeight w:val="460"/>
          <w:jc w:val="center"/>
        </w:trPr>
        <w:tc>
          <w:tcPr>
            <w:tcW w:w="688" w:type="dxa"/>
          </w:tcPr>
          <w:p w14:paraId="055ECE97" w14:textId="33DA434C" w:rsidR="00F7330B" w:rsidRPr="0024268D" w:rsidRDefault="00F7330B" w:rsidP="00F7330B">
            <w:pPr>
              <w:rPr>
                <w:vertAlign w:val="superscript"/>
                <w:lang w:val="it-IT"/>
              </w:rPr>
            </w:pPr>
            <w:r>
              <w:rPr>
                <w:lang w:val="el-GR"/>
              </w:rPr>
              <w:t>Δ</w:t>
            </w:r>
            <w:r w:rsidRPr="0024268D">
              <w:rPr>
                <w:lang w:val="it-IT"/>
              </w:rPr>
              <w:t xml:space="preserve"> </w:t>
            </w:r>
          </w:p>
        </w:tc>
        <w:tc>
          <w:tcPr>
            <w:tcW w:w="2330" w:type="dxa"/>
          </w:tcPr>
          <w:p w14:paraId="212825FD" w14:textId="63F7E420" w:rsidR="00F7330B" w:rsidRPr="0024268D" w:rsidRDefault="00F7330B" w:rsidP="00F7330B">
            <w:pPr>
              <w:rPr>
                <w:lang w:val="it-IT"/>
              </w:rPr>
            </w:pPr>
            <w:r>
              <w:rPr>
                <w:lang w:val="it-IT"/>
              </w:rPr>
              <w:t>3</w:t>
            </w:r>
            <w:r w:rsidRPr="0024268D"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tr</w:t>
            </w:r>
            <w:proofErr w:type="spellEnd"/>
            <w:r w:rsidRPr="0024268D">
              <w:rPr>
                <w:lang w:val="it-IT"/>
              </w:rPr>
              <w:t xml:space="preserve"> + 3 sp</w:t>
            </w:r>
          </w:p>
        </w:tc>
        <w:tc>
          <w:tcPr>
            <w:tcW w:w="2896" w:type="dxa"/>
          </w:tcPr>
          <w:p w14:paraId="1C46180E" w14:textId="3019BFA3" w:rsidR="00F7330B" w:rsidRPr="0024268D" w:rsidRDefault="00F7330B" w:rsidP="00F7330B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74.1</w:t>
            </w:r>
          </w:p>
        </w:tc>
        <w:tc>
          <w:tcPr>
            <w:tcW w:w="2896" w:type="dxa"/>
          </w:tcPr>
          <w:p w14:paraId="48158CF4" w14:textId="2F40C72E" w:rsidR="00F7330B" w:rsidRDefault="006270E3" w:rsidP="00F7330B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3</w:t>
            </w:r>
            <w:r w:rsidR="00D47427">
              <w:rPr>
                <w:lang w:val="it-IT"/>
              </w:rPr>
              <w:t>5</w:t>
            </w:r>
            <w:r w:rsidR="003948BB">
              <w:rPr>
                <w:lang w:val="it-IT"/>
              </w:rPr>
              <w:t xml:space="preserve"> </w:t>
            </w:r>
          </w:p>
        </w:tc>
      </w:tr>
      <w:tr w:rsidR="00F7330B" w:rsidRPr="0024268D" w14:paraId="2CD272D1" w14:textId="77777777" w:rsidTr="00642E7F">
        <w:trPr>
          <w:trHeight w:val="460"/>
          <w:jc w:val="center"/>
        </w:trPr>
        <w:tc>
          <w:tcPr>
            <w:tcW w:w="688" w:type="dxa"/>
          </w:tcPr>
          <w:p w14:paraId="47D645B1" w14:textId="314B3EBB" w:rsidR="00F7330B" w:rsidRPr="0024268D" w:rsidRDefault="00F7330B" w:rsidP="00F7330B">
            <w:pPr>
              <w:rPr>
                <w:vertAlign w:val="superscript"/>
                <w:lang w:val="it-IT"/>
              </w:rPr>
            </w:pPr>
            <w:r>
              <w:rPr>
                <w:lang w:val="el-GR"/>
              </w:rPr>
              <w:t>Ε</w:t>
            </w:r>
          </w:p>
        </w:tc>
        <w:tc>
          <w:tcPr>
            <w:tcW w:w="2330" w:type="dxa"/>
          </w:tcPr>
          <w:p w14:paraId="023C6934" w14:textId="0DFCC2D6" w:rsidR="00F7330B" w:rsidRPr="0024268D" w:rsidRDefault="00F7330B" w:rsidP="00F7330B">
            <w:pPr>
              <w:rPr>
                <w:lang w:val="it-IT"/>
              </w:rPr>
            </w:pPr>
            <w:r>
              <w:rPr>
                <w:lang w:val="it-IT"/>
              </w:rPr>
              <w:t>2</w:t>
            </w:r>
            <w:r w:rsidRPr="0024268D"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tr</w:t>
            </w:r>
            <w:proofErr w:type="spellEnd"/>
            <w:r w:rsidRPr="0024268D">
              <w:rPr>
                <w:lang w:val="it-IT"/>
              </w:rPr>
              <w:t xml:space="preserve"> + 4 sp</w:t>
            </w:r>
          </w:p>
        </w:tc>
        <w:tc>
          <w:tcPr>
            <w:tcW w:w="2896" w:type="dxa"/>
          </w:tcPr>
          <w:p w14:paraId="629C9175" w14:textId="4338FC7B" w:rsidR="00F7330B" w:rsidRPr="0024268D" w:rsidRDefault="00F7330B" w:rsidP="00F7330B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55.55</w:t>
            </w:r>
          </w:p>
        </w:tc>
        <w:tc>
          <w:tcPr>
            <w:tcW w:w="2896" w:type="dxa"/>
          </w:tcPr>
          <w:p w14:paraId="2B851DBC" w14:textId="5276BBF5" w:rsidR="00F7330B" w:rsidRDefault="008B3B56" w:rsidP="00F7330B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8</w:t>
            </w:r>
            <w:r w:rsidR="008E4469">
              <w:rPr>
                <w:lang w:val="it-IT"/>
              </w:rPr>
              <w:t>5</w:t>
            </w:r>
            <w:r w:rsidR="003948BB">
              <w:rPr>
                <w:lang w:val="it-IT"/>
              </w:rPr>
              <w:t xml:space="preserve"> </w:t>
            </w:r>
          </w:p>
        </w:tc>
      </w:tr>
      <w:tr w:rsidR="00F7330B" w:rsidRPr="0024268D" w14:paraId="433361D9" w14:textId="77777777" w:rsidTr="00642E7F">
        <w:trPr>
          <w:trHeight w:val="460"/>
          <w:jc w:val="center"/>
        </w:trPr>
        <w:tc>
          <w:tcPr>
            <w:tcW w:w="688" w:type="dxa"/>
          </w:tcPr>
          <w:p w14:paraId="208B7446" w14:textId="757E6AEB" w:rsidR="00F7330B" w:rsidRPr="0024268D" w:rsidRDefault="00F7330B" w:rsidP="00F7330B">
            <w:pPr>
              <w:rPr>
                <w:vertAlign w:val="superscript"/>
                <w:lang w:val="it-IT"/>
              </w:rPr>
            </w:pPr>
            <w:r>
              <w:rPr>
                <w:lang w:val="el-GR"/>
              </w:rPr>
              <w:t>Ζ</w:t>
            </w:r>
          </w:p>
        </w:tc>
        <w:tc>
          <w:tcPr>
            <w:tcW w:w="2330" w:type="dxa"/>
          </w:tcPr>
          <w:p w14:paraId="20F86BB0" w14:textId="4A2F5DF2" w:rsidR="00F7330B" w:rsidRPr="0024268D" w:rsidRDefault="00F7330B" w:rsidP="00F7330B">
            <w:pPr>
              <w:rPr>
                <w:lang w:val="it-IT"/>
              </w:rPr>
            </w:pPr>
            <w:r>
              <w:rPr>
                <w:lang w:val="it-IT"/>
              </w:rPr>
              <w:t xml:space="preserve">1 </w:t>
            </w:r>
            <w:proofErr w:type="spellStart"/>
            <w:r>
              <w:rPr>
                <w:lang w:val="it-IT"/>
              </w:rPr>
              <w:t>tr</w:t>
            </w:r>
            <w:proofErr w:type="spellEnd"/>
            <w:r>
              <w:rPr>
                <w:lang w:val="it-IT"/>
              </w:rPr>
              <w:t xml:space="preserve"> + </w:t>
            </w:r>
            <w:r w:rsidRPr="0024268D">
              <w:rPr>
                <w:lang w:val="it-IT"/>
              </w:rPr>
              <w:t>5 sp</w:t>
            </w:r>
          </w:p>
        </w:tc>
        <w:tc>
          <w:tcPr>
            <w:tcW w:w="2896" w:type="dxa"/>
          </w:tcPr>
          <w:p w14:paraId="7547F2A3" w14:textId="75D2E30D" w:rsidR="00F7330B" w:rsidRPr="0024268D" w:rsidRDefault="00F7330B" w:rsidP="00F7330B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22.2</w:t>
            </w:r>
          </w:p>
        </w:tc>
        <w:tc>
          <w:tcPr>
            <w:tcW w:w="2896" w:type="dxa"/>
          </w:tcPr>
          <w:p w14:paraId="64343DCA" w14:textId="45375C44" w:rsidR="00F7330B" w:rsidRDefault="00CD656F" w:rsidP="00F7330B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7</w:t>
            </w:r>
            <w:r w:rsidR="00492419">
              <w:rPr>
                <w:lang w:val="it-IT"/>
              </w:rPr>
              <w:t>5</w:t>
            </w:r>
            <w:r w:rsidR="003948BB">
              <w:rPr>
                <w:lang w:val="it-IT"/>
              </w:rPr>
              <w:t xml:space="preserve"> </w:t>
            </w:r>
          </w:p>
        </w:tc>
      </w:tr>
      <w:tr w:rsidR="00F7330B" w:rsidRPr="0024268D" w14:paraId="053B0FC8" w14:textId="77777777" w:rsidTr="00642E7F">
        <w:trPr>
          <w:trHeight w:val="460"/>
          <w:jc w:val="center"/>
        </w:trPr>
        <w:tc>
          <w:tcPr>
            <w:tcW w:w="688" w:type="dxa"/>
          </w:tcPr>
          <w:p w14:paraId="253D9827" w14:textId="1633E662" w:rsidR="00F7330B" w:rsidRPr="0024268D" w:rsidRDefault="00F7330B" w:rsidP="00F7330B">
            <w:pPr>
              <w:rPr>
                <w:lang w:val="el-GR"/>
              </w:rPr>
            </w:pPr>
            <w:r>
              <w:rPr>
                <w:lang w:val="el-GR"/>
              </w:rPr>
              <w:t>Η</w:t>
            </w:r>
          </w:p>
        </w:tc>
        <w:tc>
          <w:tcPr>
            <w:tcW w:w="2330" w:type="dxa"/>
          </w:tcPr>
          <w:p w14:paraId="4702CD3C" w14:textId="6019EC6E" w:rsidR="00F7330B" w:rsidRPr="0024268D" w:rsidRDefault="00F7330B" w:rsidP="00F7330B">
            <w:pPr>
              <w:rPr>
                <w:lang w:val="it-IT"/>
              </w:rPr>
            </w:pPr>
            <w:r>
              <w:rPr>
                <w:lang w:val="it-IT"/>
              </w:rPr>
              <w:t xml:space="preserve">0 </w:t>
            </w:r>
            <w:proofErr w:type="spellStart"/>
            <w:r>
              <w:rPr>
                <w:lang w:val="it-IT"/>
              </w:rPr>
              <w:t>tr</w:t>
            </w:r>
            <w:proofErr w:type="spellEnd"/>
            <w:r>
              <w:rPr>
                <w:lang w:val="it-IT"/>
              </w:rPr>
              <w:t xml:space="preserve"> + 6 sp</w:t>
            </w:r>
          </w:p>
        </w:tc>
        <w:tc>
          <w:tcPr>
            <w:tcW w:w="2896" w:type="dxa"/>
          </w:tcPr>
          <w:p w14:paraId="5188520F" w14:textId="35E11B6F" w:rsidR="00F7330B" w:rsidRDefault="00F7330B" w:rsidP="00F7330B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3.7</w:t>
            </w:r>
          </w:p>
        </w:tc>
        <w:tc>
          <w:tcPr>
            <w:tcW w:w="2896" w:type="dxa"/>
          </w:tcPr>
          <w:p w14:paraId="75C0EC6D" w14:textId="2860D70A" w:rsidR="00F7330B" w:rsidRDefault="002E29D7" w:rsidP="00F7330B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2</w:t>
            </w:r>
            <w:r w:rsidR="00C0427F">
              <w:rPr>
                <w:lang w:val="it-IT"/>
              </w:rPr>
              <w:t>4</w:t>
            </w:r>
          </w:p>
        </w:tc>
      </w:tr>
      <w:tr w:rsidR="00A92BA4" w:rsidRPr="0024268D" w14:paraId="189B8407" w14:textId="77777777" w:rsidTr="00642E7F">
        <w:trPr>
          <w:trHeight w:val="460"/>
          <w:jc w:val="center"/>
        </w:trPr>
        <w:tc>
          <w:tcPr>
            <w:tcW w:w="688" w:type="dxa"/>
          </w:tcPr>
          <w:p w14:paraId="39DBB9A7" w14:textId="77777777" w:rsidR="00A92BA4" w:rsidRDefault="00A92BA4" w:rsidP="00F7330B">
            <w:pPr>
              <w:rPr>
                <w:lang w:val="el-GR"/>
              </w:rPr>
            </w:pPr>
          </w:p>
        </w:tc>
        <w:tc>
          <w:tcPr>
            <w:tcW w:w="2330" w:type="dxa"/>
          </w:tcPr>
          <w:p w14:paraId="3D6DFCB5" w14:textId="77777777" w:rsidR="00A92BA4" w:rsidRDefault="00A92BA4" w:rsidP="00F7330B">
            <w:pPr>
              <w:rPr>
                <w:lang w:val="it-IT"/>
              </w:rPr>
            </w:pPr>
          </w:p>
        </w:tc>
        <w:tc>
          <w:tcPr>
            <w:tcW w:w="2896" w:type="dxa"/>
          </w:tcPr>
          <w:p w14:paraId="3F8478B5" w14:textId="77777777" w:rsidR="00A92BA4" w:rsidRDefault="00A92BA4" w:rsidP="00F7330B">
            <w:pPr>
              <w:jc w:val="right"/>
              <w:rPr>
                <w:lang w:val="it-IT"/>
              </w:rPr>
            </w:pPr>
          </w:p>
        </w:tc>
        <w:tc>
          <w:tcPr>
            <w:tcW w:w="2896" w:type="dxa"/>
          </w:tcPr>
          <w:p w14:paraId="58178022" w14:textId="6A9AC0A3" w:rsidR="00A92BA4" w:rsidRDefault="00DD0763" w:rsidP="00F7330B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237</w:t>
            </w:r>
          </w:p>
        </w:tc>
      </w:tr>
    </w:tbl>
    <w:p w14:paraId="2B3AF9FB" w14:textId="4784638E" w:rsidR="005A5271" w:rsidRDefault="005A5271" w:rsidP="005A5271">
      <w:pPr>
        <w:ind w:left="720"/>
      </w:pPr>
      <w:r>
        <w:tab/>
      </w:r>
      <w:r w:rsidRPr="00C87A83">
        <w:rPr>
          <w:b/>
          <w:bCs/>
        </w:rPr>
        <w:t>Table</w:t>
      </w:r>
      <w:r w:rsidRPr="000226EF">
        <w:t xml:space="preserve"> </w:t>
      </w:r>
      <w:r w:rsidRPr="000226EF">
        <w:rPr>
          <w:b/>
          <w:bCs/>
        </w:rPr>
        <w:t>A.</w:t>
      </w:r>
      <w:r w:rsidR="000340B8" w:rsidRPr="00080CD0">
        <w:rPr>
          <w:b/>
          <w:bCs/>
        </w:rPr>
        <w:t>13</w:t>
      </w:r>
      <w:r w:rsidRPr="000226EF">
        <w:t>: Expected</w:t>
      </w:r>
      <w:r>
        <w:t xml:space="preserve"> vs. Observed</w:t>
      </w:r>
      <w:r w:rsidRPr="000226EF">
        <w:t xml:space="preserve"> Distribution of verse types </w:t>
      </w:r>
      <w:r w:rsidR="0096657E">
        <w:t>A</w:t>
      </w:r>
      <w:r>
        <w:t>-</w:t>
      </w:r>
      <w:r w:rsidR="0096657E">
        <w:t>H</w:t>
      </w:r>
      <w:r>
        <w:t>.</w:t>
      </w:r>
    </w:p>
    <w:p w14:paraId="28475DA8" w14:textId="1094E1C3" w:rsidR="00380C90" w:rsidRDefault="00380C90"/>
    <w:p w14:paraId="3DA44C14" w14:textId="39099783" w:rsidR="004A692D" w:rsidRDefault="00484233">
      <w:r>
        <w:t>The light permutations fall considerably below expectations (</w:t>
      </w:r>
      <w:r>
        <w:rPr>
          <w:lang w:val="el-GR"/>
        </w:rPr>
        <w:t>Α</w:t>
      </w:r>
      <w:r>
        <w:t>-</w:t>
      </w:r>
      <w:r>
        <w:rPr>
          <w:lang w:val="el-GR"/>
        </w:rPr>
        <w:t>Δ</w:t>
      </w:r>
      <w:r>
        <w:t>); the heavy versions of the verse (</w:t>
      </w:r>
      <w:r>
        <w:rPr>
          <w:lang w:val="el-GR"/>
        </w:rPr>
        <w:t>Ε</w:t>
      </w:r>
      <w:r>
        <w:t>-</w:t>
      </w:r>
      <w:r>
        <w:rPr>
          <w:lang w:val="el-GR"/>
        </w:rPr>
        <w:t>Η</w:t>
      </w:r>
      <w:r>
        <w:t>) are over-reported</w:t>
      </w:r>
      <w:r w:rsidR="00CA15DB">
        <w:t xml:space="preserve">. </w:t>
      </w:r>
      <w:r w:rsidR="00AD4BE4">
        <w:t xml:space="preserve">In other words, </w:t>
      </w:r>
      <w:r w:rsidR="00B103B1">
        <w:t>Plautus favors the</w:t>
      </w:r>
      <w:r w:rsidR="004A692D">
        <w:t xml:space="preserve"> heavy versions </w:t>
      </w:r>
      <w:r w:rsidR="00FF53DE">
        <w:t>of the tr</w:t>
      </w:r>
      <w:r w:rsidR="000A0A97">
        <w:rPr>
          <w:vertAlign w:val="superscript"/>
        </w:rPr>
        <w:t>7</w:t>
      </w:r>
      <w:r w:rsidR="008E60D7">
        <w:t xml:space="preserve">: </w:t>
      </w:r>
      <w:r>
        <w:t>t</w:t>
      </w:r>
      <w:r w:rsidR="00F848F2">
        <w:t>he types with only one and two trochees</w:t>
      </w:r>
      <w:r w:rsidR="00CB79A5">
        <w:t xml:space="preserve"> (E and Z)</w:t>
      </w:r>
      <w:r w:rsidR="00F848F2">
        <w:t xml:space="preserve"> represent </w:t>
      </w:r>
      <w:r w:rsidR="00D354E7">
        <w:t xml:space="preserve">two-thirds of all the trochaic </w:t>
      </w:r>
      <w:proofErr w:type="spellStart"/>
      <w:r w:rsidR="00D354E7">
        <w:t>septenarii</w:t>
      </w:r>
      <w:proofErr w:type="spellEnd"/>
      <w:r w:rsidR="00D354E7">
        <w:t xml:space="preserve"> in </w:t>
      </w:r>
      <w:proofErr w:type="spellStart"/>
      <w:r w:rsidR="00D354E7">
        <w:rPr>
          <w:i/>
          <w:iCs/>
        </w:rPr>
        <w:t>Casina</w:t>
      </w:r>
      <w:proofErr w:type="spellEnd"/>
      <w:r w:rsidR="00D354E7">
        <w:t>.</w:t>
      </w:r>
      <w:r w:rsidR="00792733">
        <w:t xml:space="preserve"> </w:t>
      </w:r>
      <w:r w:rsidR="00180204" w:rsidRPr="00180204">
        <w:t>The types with four or five trochees are rare.</w:t>
      </w:r>
      <w:r w:rsidR="0096502A">
        <w:rPr>
          <w:rStyle w:val="FootnoteReference"/>
        </w:rPr>
        <w:footnoteReference w:id="18"/>
      </w:r>
      <w:r w:rsidR="00180204" w:rsidRPr="00180204">
        <w:t xml:space="preserve"> With these, Plautus </w:t>
      </w:r>
      <w:r w:rsidR="00180204">
        <w:t>is often seeking a special effect (see commentary</w:t>
      </w:r>
      <w:r w:rsidR="00A538F7">
        <w:t xml:space="preserve">, introductory note to </w:t>
      </w:r>
      <w:r w:rsidR="006F0A1B" w:rsidRPr="006F0A1B">
        <w:t>Scene 7/II.6</w:t>
      </w:r>
      <w:r w:rsidR="006F0A1B">
        <w:t>).</w:t>
      </w:r>
    </w:p>
    <w:p w14:paraId="4ECE91AF" w14:textId="77777777" w:rsidR="00F8389F" w:rsidRDefault="00F8389F"/>
    <w:p w14:paraId="33DDA16D" w14:textId="77777777" w:rsidR="00F8389F" w:rsidRDefault="00F8389F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0"/>
        <w:gridCol w:w="1048"/>
        <w:gridCol w:w="1173"/>
        <w:gridCol w:w="1162"/>
        <w:gridCol w:w="1174"/>
        <w:gridCol w:w="1201"/>
        <w:gridCol w:w="1095"/>
      </w:tblGrid>
      <w:tr w:rsidR="00F2421C" w:rsidRPr="000B568D" w14:paraId="014102DC" w14:textId="0EA3F55A" w:rsidTr="00F2421C">
        <w:trPr>
          <w:jc w:val="center"/>
        </w:trPr>
        <w:tc>
          <w:tcPr>
            <w:tcW w:w="1430" w:type="dxa"/>
          </w:tcPr>
          <w:p w14:paraId="71F0A372" w14:textId="77777777" w:rsidR="00F2421C" w:rsidRPr="000B568D" w:rsidRDefault="00F2421C" w:rsidP="001F2890">
            <w:pPr>
              <w:jc w:val="center"/>
            </w:pPr>
            <w:r w:rsidRPr="000B568D">
              <w:rPr>
                <w:b/>
                <w:bCs/>
              </w:rPr>
              <w:t>Foot</w:t>
            </w:r>
          </w:p>
        </w:tc>
        <w:tc>
          <w:tcPr>
            <w:tcW w:w="1048" w:type="dxa"/>
          </w:tcPr>
          <w:p w14:paraId="37BB4AF8" w14:textId="36CB2071" w:rsidR="00F2421C" w:rsidRPr="000B568D" w:rsidRDefault="00F2421C" w:rsidP="001F2890">
            <w:pPr>
              <w:jc w:val="center"/>
            </w:pPr>
            <w:r w:rsidRPr="000B568D">
              <w:t>1 (</w:t>
            </w:r>
            <w:r>
              <w:t>B</w:t>
            </w:r>
            <w:r w:rsidRPr="000B568D">
              <w:rPr>
                <w:vertAlign w:val="subscript"/>
              </w:rPr>
              <w:t>1</w:t>
            </w:r>
            <w:r w:rsidRPr="00A54EB3">
              <w:t>C</w:t>
            </w:r>
            <w:r w:rsidRPr="000B568D">
              <w:rPr>
                <w:vertAlign w:val="subscript"/>
              </w:rPr>
              <w:t>2</w:t>
            </w:r>
            <w:r w:rsidRPr="000B568D">
              <w:t>)</w:t>
            </w:r>
          </w:p>
        </w:tc>
        <w:tc>
          <w:tcPr>
            <w:tcW w:w="1173" w:type="dxa"/>
          </w:tcPr>
          <w:p w14:paraId="2737DDFE" w14:textId="720254D8" w:rsidR="00F2421C" w:rsidRPr="000B568D" w:rsidRDefault="00F2421C" w:rsidP="001F2890">
            <w:pPr>
              <w:jc w:val="center"/>
            </w:pPr>
            <w:r w:rsidRPr="000B568D">
              <w:t>2 (</w:t>
            </w:r>
            <w:r>
              <w:t>D</w:t>
            </w:r>
            <w:r w:rsidRPr="000B568D">
              <w:rPr>
                <w:vertAlign w:val="subscript"/>
              </w:rPr>
              <w:t>3</w:t>
            </w:r>
            <w:r w:rsidRPr="00A54EB3">
              <w:t>A</w:t>
            </w:r>
            <w:r w:rsidRPr="000B568D">
              <w:rPr>
                <w:vertAlign w:val="subscript"/>
              </w:rPr>
              <w:t>4</w:t>
            </w:r>
            <w:r w:rsidRPr="000B568D">
              <w:t>)</w:t>
            </w:r>
          </w:p>
        </w:tc>
        <w:tc>
          <w:tcPr>
            <w:tcW w:w="1162" w:type="dxa"/>
          </w:tcPr>
          <w:p w14:paraId="254C2135" w14:textId="0C77B2F1" w:rsidR="00F2421C" w:rsidRPr="000B568D" w:rsidRDefault="00F2421C" w:rsidP="001F2890">
            <w:pPr>
              <w:jc w:val="center"/>
            </w:pPr>
            <w:r w:rsidRPr="000B568D">
              <w:t>3 (</w:t>
            </w:r>
            <w:r>
              <w:t>B</w:t>
            </w:r>
            <w:r w:rsidRPr="000B568D">
              <w:rPr>
                <w:vertAlign w:val="subscript"/>
              </w:rPr>
              <w:t>5</w:t>
            </w:r>
            <w:r w:rsidRPr="00A54EB3">
              <w:t>C</w:t>
            </w:r>
            <w:r w:rsidRPr="000B568D">
              <w:rPr>
                <w:vertAlign w:val="subscript"/>
              </w:rPr>
              <w:t>6</w:t>
            </w:r>
            <w:r w:rsidRPr="000B568D">
              <w:t>)</w:t>
            </w:r>
          </w:p>
        </w:tc>
        <w:tc>
          <w:tcPr>
            <w:tcW w:w="1174" w:type="dxa"/>
          </w:tcPr>
          <w:p w14:paraId="74A2B01D" w14:textId="600A6547" w:rsidR="00F2421C" w:rsidRPr="000B568D" w:rsidRDefault="00F2421C" w:rsidP="001F2890">
            <w:pPr>
              <w:jc w:val="center"/>
            </w:pPr>
            <w:r w:rsidRPr="000B568D">
              <w:t>4 (</w:t>
            </w:r>
            <w:r>
              <w:t>D</w:t>
            </w:r>
            <w:r w:rsidRPr="000B568D">
              <w:rPr>
                <w:vertAlign w:val="subscript"/>
              </w:rPr>
              <w:t>7</w:t>
            </w:r>
            <w:r>
              <w:t>A</w:t>
            </w:r>
            <w:r w:rsidRPr="000B568D">
              <w:rPr>
                <w:vertAlign w:val="subscript"/>
              </w:rPr>
              <w:t>8</w:t>
            </w:r>
            <w:r w:rsidRPr="000B568D">
              <w:t>)</w:t>
            </w:r>
          </w:p>
        </w:tc>
        <w:tc>
          <w:tcPr>
            <w:tcW w:w="1201" w:type="dxa"/>
          </w:tcPr>
          <w:p w14:paraId="204B3BC7" w14:textId="3E988DFB" w:rsidR="00F2421C" w:rsidRPr="000B568D" w:rsidRDefault="00F2421C" w:rsidP="001F2890">
            <w:pPr>
              <w:jc w:val="center"/>
            </w:pPr>
            <w:r w:rsidRPr="000B568D">
              <w:t>5 (</w:t>
            </w:r>
            <w:r>
              <w:t>B</w:t>
            </w:r>
            <w:r w:rsidRPr="000B568D">
              <w:rPr>
                <w:vertAlign w:val="subscript"/>
              </w:rPr>
              <w:t>9</w:t>
            </w:r>
            <w:r w:rsidRPr="00A54EB3">
              <w:t>C</w:t>
            </w:r>
            <w:r w:rsidRPr="000B568D">
              <w:rPr>
                <w:vertAlign w:val="subscript"/>
              </w:rPr>
              <w:t>10</w:t>
            </w:r>
            <w:r w:rsidRPr="000B568D">
              <w:t>)</w:t>
            </w:r>
          </w:p>
        </w:tc>
        <w:tc>
          <w:tcPr>
            <w:tcW w:w="1095" w:type="dxa"/>
          </w:tcPr>
          <w:p w14:paraId="3B4770A5" w14:textId="361B3D13" w:rsidR="00F2421C" w:rsidRPr="000B568D" w:rsidRDefault="00F2421C" w:rsidP="001F2890">
            <w:pPr>
              <w:jc w:val="center"/>
            </w:pPr>
            <w:r>
              <w:t>6(D</w:t>
            </w:r>
            <w:r>
              <w:rPr>
                <w:vertAlign w:val="subscript"/>
              </w:rPr>
              <w:t>11</w:t>
            </w:r>
            <w:r>
              <w:t>A</w:t>
            </w:r>
            <w:r>
              <w:rPr>
                <w:vertAlign w:val="subscript"/>
              </w:rPr>
              <w:t>12</w:t>
            </w:r>
            <w:r>
              <w:t>)</w:t>
            </w:r>
          </w:p>
        </w:tc>
      </w:tr>
      <w:tr w:rsidR="00F2421C" w:rsidRPr="000B568D" w14:paraId="086339DE" w14:textId="2D58CAE4" w:rsidTr="00F2421C">
        <w:trPr>
          <w:jc w:val="center"/>
        </w:trPr>
        <w:tc>
          <w:tcPr>
            <w:tcW w:w="1430" w:type="dxa"/>
          </w:tcPr>
          <w:p w14:paraId="361762ED" w14:textId="02C9E0F8" w:rsidR="00F2421C" w:rsidRPr="000B568D" w:rsidRDefault="00F2421C" w:rsidP="001F2890">
            <w:r w:rsidRPr="000B568D">
              <w:t xml:space="preserve">% </w:t>
            </w:r>
            <w:r>
              <w:t>Trochees</w:t>
            </w:r>
            <w:r w:rsidRPr="000B568D">
              <w:t xml:space="preserve"> (</w:t>
            </w:r>
            <w:r w:rsidRPr="000B568D">
              <w:rPr>
                <w:rFonts w:ascii="KadmosU" w:hAnsi="KadmosU"/>
              </w:rPr>
              <w:t>–⏑</w:t>
            </w:r>
            <w:r w:rsidRPr="000B568D">
              <w:t>)</w:t>
            </w:r>
          </w:p>
        </w:tc>
        <w:tc>
          <w:tcPr>
            <w:tcW w:w="1048" w:type="dxa"/>
          </w:tcPr>
          <w:p w14:paraId="3A3AEFFF" w14:textId="5FADB975" w:rsidR="00F2421C" w:rsidRPr="000B568D" w:rsidRDefault="00F2421C" w:rsidP="001F2890">
            <w:pPr>
              <w:jc w:val="center"/>
            </w:pPr>
            <w:r>
              <w:t>4</w:t>
            </w:r>
            <w:r w:rsidR="001A7D27">
              <w:t>4</w:t>
            </w:r>
            <w:r>
              <w:t>.</w:t>
            </w:r>
            <w:r w:rsidR="00EF7466">
              <w:t>0</w:t>
            </w:r>
            <w:r>
              <w:t>%</w:t>
            </w:r>
          </w:p>
        </w:tc>
        <w:tc>
          <w:tcPr>
            <w:tcW w:w="1173" w:type="dxa"/>
          </w:tcPr>
          <w:p w14:paraId="0215DD09" w14:textId="7F8A76F6" w:rsidR="00F2421C" w:rsidRPr="000B568D" w:rsidRDefault="00F2421C" w:rsidP="001F2890">
            <w:pPr>
              <w:jc w:val="center"/>
            </w:pPr>
            <w:r>
              <w:t>2</w:t>
            </w:r>
            <w:r w:rsidR="00BB259E">
              <w:t>5</w:t>
            </w:r>
            <w:r>
              <w:t>%</w:t>
            </w:r>
          </w:p>
        </w:tc>
        <w:tc>
          <w:tcPr>
            <w:tcW w:w="1162" w:type="dxa"/>
          </w:tcPr>
          <w:p w14:paraId="1BCD5C1E" w14:textId="728E1DD9" w:rsidR="00F2421C" w:rsidRPr="000B568D" w:rsidRDefault="00F2421C" w:rsidP="001F2890">
            <w:pPr>
              <w:jc w:val="center"/>
            </w:pPr>
            <w:r>
              <w:t>42.6%</w:t>
            </w:r>
          </w:p>
        </w:tc>
        <w:tc>
          <w:tcPr>
            <w:tcW w:w="1174" w:type="dxa"/>
          </w:tcPr>
          <w:p w14:paraId="3053A712" w14:textId="620D1E90" w:rsidR="00F2421C" w:rsidRPr="000B568D" w:rsidRDefault="00F2421C" w:rsidP="001F2890">
            <w:pPr>
              <w:jc w:val="center"/>
            </w:pPr>
            <w:r>
              <w:t>17.</w:t>
            </w:r>
            <w:r w:rsidR="00513E30">
              <w:t>7</w:t>
            </w:r>
            <w:r>
              <w:t>%</w:t>
            </w:r>
          </w:p>
        </w:tc>
        <w:tc>
          <w:tcPr>
            <w:tcW w:w="1201" w:type="dxa"/>
          </w:tcPr>
          <w:p w14:paraId="143D228D" w14:textId="56DFC4AD" w:rsidR="00F2421C" w:rsidRPr="000B568D" w:rsidRDefault="00F2421C" w:rsidP="001F2890">
            <w:pPr>
              <w:jc w:val="center"/>
            </w:pPr>
            <w:r>
              <w:t>4</w:t>
            </w:r>
            <w:r w:rsidR="00513E30">
              <w:t>2</w:t>
            </w:r>
            <w:r w:rsidR="00DA6E69">
              <w:t>.0</w:t>
            </w:r>
            <w:r>
              <w:t>%</w:t>
            </w:r>
          </w:p>
        </w:tc>
        <w:tc>
          <w:tcPr>
            <w:tcW w:w="1095" w:type="dxa"/>
          </w:tcPr>
          <w:p w14:paraId="62CF13D2" w14:textId="72317F29" w:rsidR="00F2421C" w:rsidRDefault="00F2421C" w:rsidP="001F2890">
            <w:pPr>
              <w:jc w:val="center"/>
            </w:pPr>
            <w:r>
              <w:t>8.9%</w:t>
            </w:r>
          </w:p>
        </w:tc>
      </w:tr>
      <w:tr w:rsidR="00F2421C" w:rsidRPr="000B568D" w14:paraId="5A1BE4A1" w14:textId="4F2513E9" w:rsidTr="00F2421C">
        <w:trPr>
          <w:jc w:val="center"/>
        </w:trPr>
        <w:tc>
          <w:tcPr>
            <w:tcW w:w="1430" w:type="dxa"/>
          </w:tcPr>
          <w:p w14:paraId="61AFA76E" w14:textId="77777777" w:rsidR="00F2421C" w:rsidRPr="000B568D" w:rsidRDefault="00F2421C" w:rsidP="001F2890">
            <w:r w:rsidRPr="000B568D">
              <w:t>% Spondee (</w:t>
            </w:r>
            <w:r w:rsidRPr="000B568D">
              <w:rPr>
                <w:rFonts w:ascii="KadmosU" w:hAnsi="KadmosU"/>
              </w:rPr>
              <w:t>––</w:t>
            </w:r>
            <w:r w:rsidRPr="000B568D">
              <w:t>)</w:t>
            </w:r>
          </w:p>
        </w:tc>
        <w:tc>
          <w:tcPr>
            <w:tcW w:w="1048" w:type="dxa"/>
          </w:tcPr>
          <w:p w14:paraId="2AB70021" w14:textId="608272F1" w:rsidR="00F2421C" w:rsidRPr="000B568D" w:rsidRDefault="00F2421C" w:rsidP="001F2890">
            <w:pPr>
              <w:jc w:val="center"/>
            </w:pPr>
            <w:r>
              <w:t>5</w:t>
            </w:r>
            <w:r w:rsidR="001A7D27">
              <w:t>6</w:t>
            </w:r>
            <w:r>
              <w:t>.</w:t>
            </w:r>
            <w:r w:rsidR="00EF7466">
              <w:t>0</w:t>
            </w:r>
            <w:r>
              <w:t>%</w:t>
            </w:r>
          </w:p>
        </w:tc>
        <w:tc>
          <w:tcPr>
            <w:tcW w:w="1173" w:type="dxa"/>
          </w:tcPr>
          <w:p w14:paraId="498CAB4F" w14:textId="49DCE20B" w:rsidR="00F2421C" w:rsidRPr="000B568D" w:rsidRDefault="00F2421C" w:rsidP="001F2890">
            <w:pPr>
              <w:jc w:val="center"/>
            </w:pPr>
            <w:r>
              <w:t>7</w:t>
            </w:r>
            <w:r w:rsidR="00BB259E">
              <w:t>5</w:t>
            </w:r>
            <w:r>
              <w:t>%</w:t>
            </w:r>
          </w:p>
        </w:tc>
        <w:tc>
          <w:tcPr>
            <w:tcW w:w="1162" w:type="dxa"/>
          </w:tcPr>
          <w:p w14:paraId="3494CDD1" w14:textId="4773D84A" w:rsidR="00F2421C" w:rsidRPr="000B568D" w:rsidRDefault="00F2421C" w:rsidP="001F2890">
            <w:pPr>
              <w:jc w:val="center"/>
            </w:pPr>
            <w:r>
              <w:t>57.4%</w:t>
            </w:r>
          </w:p>
        </w:tc>
        <w:tc>
          <w:tcPr>
            <w:tcW w:w="1174" w:type="dxa"/>
          </w:tcPr>
          <w:p w14:paraId="4BA895C7" w14:textId="2501384D" w:rsidR="00F2421C" w:rsidRPr="000B568D" w:rsidRDefault="00F2421C" w:rsidP="001F2890">
            <w:pPr>
              <w:jc w:val="center"/>
            </w:pPr>
            <w:r>
              <w:t>82.</w:t>
            </w:r>
            <w:r w:rsidR="00513E30">
              <w:t>3</w:t>
            </w:r>
            <w:r>
              <w:t>%</w:t>
            </w:r>
          </w:p>
        </w:tc>
        <w:tc>
          <w:tcPr>
            <w:tcW w:w="1201" w:type="dxa"/>
          </w:tcPr>
          <w:p w14:paraId="1D86DEBE" w14:textId="29DD2114" w:rsidR="00F2421C" w:rsidRPr="000B568D" w:rsidRDefault="00F2421C" w:rsidP="001F2890">
            <w:pPr>
              <w:jc w:val="center"/>
            </w:pPr>
            <w:r>
              <w:t>5</w:t>
            </w:r>
            <w:r w:rsidR="00DA6E69">
              <w:t>8</w:t>
            </w:r>
            <w:r w:rsidR="008718C8">
              <w:t>.</w:t>
            </w:r>
            <w:r w:rsidR="00DA6E69">
              <w:t>0</w:t>
            </w:r>
            <w:r>
              <w:t>%</w:t>
            </w:r>
          </w:p>
        </w:tc>
        <w:tc>
          <w:tcPr>
            <w:tcW w:w="1095" w:type="dxa"/>
          </w:tcPr>
          <w:p w14:paraId="32F70183" w14:textId="7BAF7930" w:rsidR="00F2421C" w:rsidRDefault="00F2421C" w:rsidP="001F2890">
            <w:pPr>
              <w:jc w:val="center"/>
            </w:pPr>
            <w:r>
              <w:t>91.1%</w:t>
            </w:r>
          </w:p>
        </w:tc>
      </w:tr>
    </w:tbl>
    <w:p w14:paraId="06687F84" w14:textId="7DC7869A" w:rsidR="00A54EB3" w:rsidRDefault="00452FBF">
      <w:r>
        <w:tab/>
      </w:r>
      <w:r w:rsidRPr="00AB3A7D">
        <w:rPr>
          <w:b/>
          <w:bCs/>
        </w:rPr>
        <w:t>Table</w:t>
      </w:r>
      <w:r w:rsidRPr="00AB3A7D">
        <w:t xml:space="preserve"> </w:t>
      </w:r>
      <w:r w:rsidRPr="00AB3A7D">
        <w:rPr>
          <w:b/>
          <w:bCs/>
        </w:rPr>
        <w:t>A.14</w:t>
      </w:r>
      <w:r w:rsidRPr="000226EF">
        <w:t>: Expected</w:t>
      </w:r>
      <w:r>
        <w:t xml:space="preserve"> vs. Observed</w:t>
      </w:r>
      <w:r w:rsidRPr="000226EF">
        <w:t xml:space="preserve"> Distribution of verse types </w:t>
      </w:r>
      <w:r>
        <w:t>A-H.</w:t>
      </w:r>
      <w:r>
        <w:tab/>
      </w:r>
    </w:p>
    <w:p w14:paraId="412A9B04" w14:textId="77777777" w:rsidR="00F8389F" w:rsidRPr="00F8389F" w:rsidRDefault="00F8389F"/>
    <w:p w14:paraId="010A9321" w14:textId="43F5F4E8" w:rsidR="00F2296A" w:rsidRDefault="008A5E84">
      <w:r>
        <w:t>The highest likelihood of a trochee (roughly, that of a coin toss) appears in odd verse-places.</w:t>
      </w:r>
      <w:r w:rsidR="00BD31CD">
        <w:t xml:space="preserve"> </w:t>
      </w:r>
      <w:r w:rsidR="00452FD8">
        <w:t>If we consider that in each of the three odd verse</w:t>
      </w:r>
      <w:r w:rsidR="005818AE">
        <w:t>-</w:t>
      </w:r>
      <w:r w:rsidR="00452FD8">
        <w:t xml:space="preserve">places we have a 50/50 chance of getting </w:t>
      </w:r>
      <w:proofErr w:type="spellStart"/>
      <w:r w:rsidR="00452FD8">
        <w:t>Bc</w:t>
      </w:r>
      <w:proofErr w:type="spellEnd"/>
      <w:r w:rsidR="00452FD8">
        <w:t>, then t</w:t>
      </w:r>
      <w:r w:rsidR="00BD31CD">
        <w:t xml:space="preserve">he likelihood that </w:t>
      </w:r>
      <w:proofErr w:type="spellStart"/>
      <w:r w:rsidR="00BD31CD">
        <w:t>Bc</w:t>
      </w:r>
      <w:proofErr w:type="spellEnd"/>
      <w:r w:rsidR="00A82939">
        <w:t xml:space="preserve"> appears in a </w:t>
      </w:r>
      <w:proofErr w:type="spellStart"/>
      <w:r w:rsidR="00A82939">
        <w:t>m</w:t>
      </w:r>
      <w:r w:rsidR="00924330">
        <w:t>etron</w:t>
      </w:r>
      <w:proofErr w:type="spellEnd"/>
      <w:r w:rsidR="00BD31CD">
        <w:t xml:space="preserve"> is </w:t>
      </w:r>
      <w:r w:rsidR="0043671B">
        <w:t>88%</w:t>
      </w:r>
      <w:r w:rsidR="001457F0">
        <w:t>.</w:t>
      </w:r>
      <w:r w:rsidR="00AD0665">
        <w:rPr>
          <w:rStyle w:val="FootnoteReference"/>
        </w:rPr>
        <w:footnoteReference w:id="19"/>
      </w:r>
      <w:r w:rsidR="001822D3">
        <w:t xml:space="preserve"> </w:t>
      </w:r>
      <w:r w:rsidR="00AC6BB3">
        <w:t>Th</w:t>
      </w:r>
      <w:r w:rsidR="00F3215F">
        <w:t xml:space="preserve">e distributions shown, then, </w:t>
      </w:r>
      <w:r w:rsidR="00C321A2">
        <w:t>favor the</w:t>
      </w:r>
      <w:r w:rsidR="003842C4">
        <w:t xml:space="preserve"> shape</w:t>
      </w:r>
      <w:r w:rsidR="00AC6BB3">
        <w:t xml:space="preserve"> </w:t>
      </w:r>
      <w:proofErr w:type="spellStart"/>
      <w:r w:rsidR="00AC6BB3">
        <w:t>ABcD</w:t>
      </w:r>
      <w:proofErr w:type="spellEnd"/>
      <w:r w:rsidR="005818AE">
        <w:t xml:space="preserve"> </w:t>
      </w:r>
      <w:r w:rsidR="005A605D">
        <w:t>occurring</w:t>
      </w:r>
      <w:r w:rsidR="005818AE">
        <w:t xml:space="preserve"> at least once in the line</w:t>
      </w:r>
      <w:r w:rsidR="00AC6BB3">
        <w:t>.</w:t>
      </w:r>
    </w:p>
    <w:p w14:paraId="593F20E8" w14:textId="77777777" w:rsidR="00F2296A" w:rsidRDefault="00F2296A"/>
    <w:p w14:paraId="5B234FFB" w14:textId="76314FE8" w:rsidR="0053677B" w:rsidRDefault="006A78E6">
      <w:r>
        <w:t>The odds of a spondee occurring in the odd verse place gradually increase,</w:t>
      </w:r>
      <w:r w:rsidR="008A5E84">
        <w:t xml:space="preserve"> with odds at 75%</w:t>
      </w:r>
      <w:r w:rsidR="00A16140">
        <w:t xml:space="preserve"> (verse-place II)</w:t>
      </w:r>
      <w:r w:rsidR="008A5E84">
        <w:t>, 82.</w:t>
      </w:r>
      <w:r>
        <w:t>3</w:t>
      </w:r>
      <w:r w:rsidR="008A5E84">
        <w:t>%</w:t>
      </w:r>
      <w:r w:rsidR="00673045">
        <w:t xml:space="preserve"> (verse-place IV)</w:t>
      </w:r>
      <w:r w:rsidR="008A5E84">
        <w:t>, and finally, 91.1%</w:t>
      </w:r>
      <w:r w:rsidR="00673045">
        <w:t xml:space="preserve"> (verse place VI)</w:t>
      </w:r>
      <w:r w:rsidR="0015478A">
        <w:t xml:space="preserve">. </w:t>
      </w:r>
      <w:r w:rsidR="00DC1D66">
        <w:t>This pattern</w:t>
      </w:r>
      <w:r w:rsidR="00ED7478">
        <w:t xml:space="preserve"> reflects the tendency of </w:t>
      </w:r>
      <w:r w:rsidR="00F82651">
        <w:t>the</w:t>
      </w:r>
      <w:r w:rsidR="00B03714">
        <w:t xml:space="preserve"> verse</w:t>
      </w:r>
      <w:r w:rsidR="00ED7478">
        <w:t xml:space="preserve"> towards greater regularity once a left-hand environment has been achieved</w:t>
      </w:r>
      <w:r w:rsidR="007C7AE5">
        <w:t>.</w:t>
      </w:r>
    </w:p>
    <w:p w14:paraId="0CD84F04" w14:textId="77777777" w:rsidR="008A5E84" w:rsidRDefault="008A5E84"/>
    <w:p w14:paraId="0FC1E42F" w14:textId="2EFD305D" w:rsidR="0053677B" w:rsidRPr="00D45EE8" w:rsidRDefault="00D45EE8">
      <w:r>
        <w:t xml:space="preserve">2.1 </w:t>
      </w:r>
      <w:r w:rsidR="0053677B">
        <w:rPr>
          <w:i/>
          <w:iCs/>
        </w:rPr>
        <w:t>Resolutions</w:t>
      </w:r>
      <w:r>
        <w:rPr>
          <w:i/>
          <w:iCs/>
        </w:rPr>
        <w:t xml:space="preserve"> in the Trochaic </w:t>
      </w:r>
      <w:proofErr w:type="spellStart"/>
      <w:r>
        <w:rPr>
          <w:i/>
          <w:iCs/>
        </w:rPr>
        <w:t>Septenarii</w:t>
      </w:r>
      <w:proofErr w:type="spellEnd"/>
    </w:p>
    <w:p w14:paraId="756A6B91" w14:textId="77777777" w:rsidR="0053677B" w:rsidRDefault="0053677B"/>
    <w:p w14:paraId="66F920E9" w14:textId="19EFD846" w:rsidR="008D2DC6" w:rsidRDefault="00865C9E">
      <w:r>
        <w:t>There are 4</w:t>
      </w:r>
      <w:r w:rsidR="00C206B6">
        <w:t>3</w:t>
      </w:r>
      <w:r>
        <w:t xml:space="preserve"> three-resolution lines; 6</w:t>
      </w:r>
      <w:r w:rsidR="00130B33">
        <w:t>1</w:t>
      </w:r>
      <w:r>
        <w:t xml:space="preserve"> two-resolution; 8</w:t>
      </w:r>
      <w:r w:rsidR="007B272F">
        <w:t>1</w:t>
      </w:r>
      <w:r>
        <w:t xml:space="preserve"> one-resolution; and 4</w:t>
      </w:r>
      <w:r w:rsidR="00465F43">
        <w:t>6</w:t>
      </w:r>
      <w:r>
        <w:t xml:space="preserve"> 0-resolution lines. </w:t>
      </w:r>
      <w:r w:rsidR="008D2DC6">
        <w:t>Lines with five and four resolutions total are a rarity (2 and 4 total, respectively)</w:t>
      </w:r>
      <w:r w:rsidR="007A2C0D">
        <w:t>;</w:t>
      </w:r>
      <w:r>
        <w:t xml:space="preserve"> with these, Plautus is often aiming for a special effect</w:t>
      </w:r>
      <w:r w:rsidR="00E97D65">
        <w:t>.</w:t>
      </w:r>
      <w:r w:rsidR="00B10D3B">
        <w:rPr>
          <w:rStyle w:val="FootnoteReference"/>
        </w:rPr>
        <w:footnoteReference w:id="20"/>
      </w:r>
      <w:r w:rsidR="001B6041">
        <w:t xml:space="preserve"> </w:t>
      </w:r>
    </w:p>
    <w:p w14:paraId="211C1743" w14:textId="77777777" w:rsidR="00484233" w:rsidRDefault="00484233"/>
    <w:p w14:paraId="5538B045" w14:textId="77777777" w:rsidR="0096657E" w:rsidRDefault="0096657E"/>
    <w:p w14:paraId="3B6B4EB9" w14:textId="77777777" w:rsidR="00484233" w:rsidRDefault="00484233"/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29"/>
        <w:gridCol w:w="529"/>
        <w:gridCol w:w="529"/>
        <w:gridCol w:w="529"/>
        <w:gridCol w:w="529"/>
        <w:gridCol w:w="529"/>
        <w:gridCol w:w="530"/>
        <w:gridCol w:w="529"/>
        <w:gridCol w:w="530"/>
        <w:gridCol w:w="529"/>
        <w:gridCol w:w="530"/>
        <w:gridCol w:w="529"/>
        <w:gridCol w:w="530"/>
        <w:gridCol w:w="530"/>
      </w:tblGrid>
      <w:tr w:rsidR="002739D2" w:rsidRPr="00502522" w14:paraId="7053343B" w14:textId="77777777" w:rsidTr="006D0C39">
        <w:trPr>
          <w:trHeight w:val="518"/>
          <w:jc w:val="center"/>
        </w:trPr>
        <w:tc>
          <w:tcPr>
            <w:tcW w:w="1529" w:type="dxa"/>
          </w:tcPr>
          <w:p w14:paraId="034A9AEF" w14:textId="77777777" w:rsidR="002739D2" w:rsidRPr="000B568D" w:rsidRDefault="002739D2" w:rsidP="001F2890">
            <w:r>
              <w:t>Element</w:t>
            </w:r>
          </w:p>
        </w:tc>
        <w:tc>
          <w:tcPr>
            <w:tcW w:w="529" w:type="dxa"/>
          </w:tcPr>
          <w:p w14:paraId="54C5DF8F" w14:textId="5991B03D" w:rsidR="002739D2" w:rsidRPr="009A713C" w:rsidRDefault="002739D2" w:rsidP="001F2890">
            <w:pPr>
              <w:rPr>
                <w:vertAlign w:val="subscript"/>
              </w:rPr>
            </w:pPr>
            <w:r>
              <w:t>B</w:t>
            </w:r>
            <w:r w:rsidR="009A713C">
              <w:rPr>
                <w:vertAlign w:val="subscript"/>
              </w:rPr>
              <w:t>1</w:t>
            </w:r>
          </w:p>
        </w:tc>
        <w:tc>
          <w:tcPr>
            <w:tcW w:w="529" w:type="dxa"/>
          </w:tcPr>
          <w:p w14:paraId="0A3EEDC8" w14:textId="555A677C" w:rsidR="002739D2" w:rsidRPr="009A713C" w:rsidRDefault="009A713C" w:rsidP="001F2890">
            <w:pPr>
              <w:rPr>
                <w:vertAlign w:val="subscript"/>
              </w:rPr>
            </w:pPr>
            <w:r>
              <w:t>C</w:t>
            </w:r>
            <w:r>
              <w:rPr>
                <w:vertAlign w:val="subscript"/>
              </w:rPr>
              <w:t>2</w:t>
            </w:r>
          </w:p>
        </w:tc>
        <w:tc>
          <w:tcPr>
            <w:tcW w:w="529" w:type="dxa"/>
          </w:tcPr>
          <w:p w14:paraId="7A5E2270" w14:textId="1A5BF03D" w:rsidR="002739D2" w:rsidRPr="000B568D" w:rsidRDefault="009A713C" w:rsidP="001F2890">
            <w:r>
              <w:t>D</w:t>
            </w:r>
            <w:r w:rsidRPr="009A713C">
              <w:rPr>
                <w:vertAlign w:val="subscript"/>
              </w:rPr>
              <w:t>3</w:t>
            </w:r>
          </w:p>
        </w:tc>
        <w:tc>
          <w:tcPr>
            <w:tcW w:w="529" w:type="dxa"/>
            <w:noWrap/>
            <w:hideMark/>
          </w:tcPr>
          <w:p w14:paraId="602668A9" w14:textId="138898E4" w:rsidR="002739D2" w:rsidRPr="00502522" w:rsidRDefault="002739D2" w:rsidP="001F2890">
            <w:pPr>
              <w:rPr>
                <w:b/>
                <w:bCs/>
              </w:rPr>
            </w:pPr>
            <w:r w:rsidRPr="000B568D">
              <w:t>A</w:t>
            </w:r>
            <w:r>
              <w:rPr>
                <w:vertAlign w:val="subscript"/>
              </w:rPr>
              <w:t>4</w:t>
            </w:r>
          </w:p>
        </w:tc>
        <w:tc>
          <w:tcPr>
            <w:tcW w:w="529" w:type="dxa"/>
            <w:noWrap/>
            <w:hideMark/>
          </w:tcPr>
          <w:p w14:paraId="3C8A112F" w14:textId="5541618C" w:rsidR="002739D2" w:rsidRPr="00502522" w:rsidRDefault="002739D2" w:rsidP="001F2890">
            <w:pPr>
              <w:rPr>
                <w:b/>
                <w:bCs/>
              </w:rPr>
            </w:pPr>
            <w:r w:rsidRPr="000B568D">
              <w:t>B</w:t>
            </w:r>
            <w:r>
              <w:rPr>
                <w:vertAlign w:val="subscript"/>
              </w:rPr>
              <w:t>5</w:t>
            </w:r>
          </w:p>
        </w:tc>
        <w:tc>
          <w:tcPr>
            <w:tcW w:w="530" w:type="dxa"/>
            <w:noWrap/>
            <w:hideMark/>
          </w:tcPr>
          <w:p w14:paraId="17C2173C" w14:textId="10490CCA" w:rsidR="002739D2" w:rsidRPr="00502522" w:rsidRDefault="002739D2" w:rsidP="001F2890">
            <w:pPr>
              <w:rPr>
                <w:b/>
                <w:bCs/>
              </w:rPr>
            </w:pPr>
            <w:r w:rsidRPr="000B568D">
              <w:t>C</w:t>
            </w:r>
            <w:r>
              <w:rPr>
                <w:vertAlign w:val="subscript"/>
              </w:rPr>
              <w:t>6</w:t>
            </w:r>
          </w:p>
        </w:tc>
        <w:tc>
          <w:tcPr>
            <w:tcW w:w="529" w:type="dxa"/>
            <w:noWrap/>
            <w:hideMark/>
          </w:tcPr>
          <w:p w14:paraId="0C022680" w14:textId="054653CE" w:rsidR="002739D2" w:rsidRPr="00502522" w:rsidRDefault="002739D2" w:rsidP="001F2890">
            <w:pPr>
              <w:rPr>
                <w:b/>
                <w:bCs/>
              </w:rPr>
            </w:pPr>
            <w:r w:rsidRPr="000B568D">
              <w:t>D</w:t>
            </w:r>
            <w:r>
              <w:rPr>
                <w:vertAlign w:val="subscript"/>
              </w:rPr>
              <w:t>7</w:t>
            </w:r>
          </w:p>
        </w:tc>
        <w:tc>
          <w:tcPr>
            <w:tcW w:w="530" w:type="dxa"/>
            <w:noWrap/>
            <w:hideMark/>
          </w:tcPr>
          <w:p w14:paraId="498BBDD6" w14:textId="6EEBBA29" w:rsidR="002739D2" w:rsidRPr="00502522" w:rsidRDefault="002739D2" w:rsidP="001F2890">
            <w:pPr>
              <w:rPr>
                <w:b/>
                <w:bCs/>
              </w:rPr>
            </w:pPr>
            <w:r w:rsidRPr="000B568D">
              <w:t>A</w:t>
            </w:r>
            <w:r>
              <w:rPr>
                <w:vertAlign w:val="subscript"/>
              </w:rPr>
              <w:t>8</w:t>
            </w:r>
          </w:p>
        </w:tc>
        <w:tc>
          <w:tcPr>
            <w:tcW w:w="529" w:type="dxa"/>
            <w:noWrap/>
            <w:hideMark/>
          </w:tcPr>
          <w:p w14:paraId="10FEA392" w14:textId="2E23893E" w:rsidR="002739D2" w:rsidRPr="00502522" w:rsidRDefault="002739D2" w:rsidP="001F2890">
            <w:pPr>
              <w:rPr>
                <w:b/>
                <w:bCs/>
              </w:rPr>
            </w:pPr>
            <w:r w:rsidRPr="000B568D">
              <w:t>B</w:t>
            </w:r>
            <w:r>
              <w:rPr>
                <w:vertAlign w:val="subscript"/>
              </w:rPr>
              <w:t>9</w:t>
            </w:r>
          </w:p>
        </w:tc>
        <w:tc>
          <w:tcPr>
            <w:tcW w:w="530" w:type="dxa"/>
            <w:noWrap/>
            <w:hideMark/>
          </w:tcPr>
          <w:p w14:paraId="13D5CFF0" w14:textId="3732FCB1" w:rsidR="002739D2" w:rsidRPr="00502522" w:rsidRDefault="002739D2" w:rsidP="001F2890">
            <w:pPr>
              <w:rPr>
                <w:b/>
                <w:bCs/>
              </w:rPr>
            </w:pPr>
            <w:r w:rsidRPr="000B568D">
              <w:t>C</w:t>
            </w:r>
            <w:r>
              <w:rPr>
                <w:vertAlign w:val="subscript"/>
              </w:rPr>
              <w:t>10</w:t>
            </w:r>
          </w:p>
        </w:tc>
        <w:tc>
          <w:tcPr>
            <w:tcW w:w="529" w:type="dxa"/>
            <w:noWrap/>
            <w:hideMark/>
          </w:tcPr>
          <w:p w14:paraId="0C96F100" w14:textId="31F32C13" w:rsidR="002739D2" w:rsidRPr="00502522" w:rsidRDefault="002739D2" w:rsidP="001F2890">
            <w:pPr>
              <w:rPr>
                <w:b/>
                <w:bCs/>
              </w:rPr>
            </w:pPr>
            <w:r w:rsidRPr="000B568D">
              <w:t>D</w:t>
            </w:r>
            <w:r>
              <w:rPr>
                <w:vertAlign w:val="subscript"/>
              </w:rPr>
              <w:t>11</w:t>
            </w:r>
          </w:p>
        </w:tc>
        <w:tc>
          <w:tcPr>
            <w:tcW w:w="530" w:type="dxa"/>
            <w:noWrap/>
            <w:hideMark/>
          </w:tcPr>
          <w:p w14:paraId="15A83311" w14:textId="5CAADFB0" w:rsidR="002739D2" w:rsidRPr="00502522" w:rsidRDefault="002739D2" w:rsidP="001F2890">
            <w:pPr>
              <w:rPr>
                <w:b/>
                <w:bCs/>
              </w:rPr>
            </w:pPr>
            <w:r w:rsidRPr="000B568D">
              <w:t>A</w:t>
            </w:r>
            <w:r>
              <w:rPr>
                <w:vertAlign w:val="subscript"/>
              </w:rPr>
              <w:t>12</w:t>
            </w:r>
          </w:p>
        </w:tc>
        <w:tc>
          <w:tcPr>
            <w:tcW w:w="530" w:type="dxa"/>
          </w:tcPr>
          <w:p w14:paraId="70BBD124" w14:textId="16671C0D" w:rsidR="002739D2" w:rsidRPr="008E42D9" w:rsidRDefault="002739D2" w:rsidP="001F2890">
            <w:pPr>
              <w:rPr>
                <w:vertAlign w:val="subscript"/>
              </w:rPr>
            </w:pPr>
            <w:r>
              <w:t>B</w:t>
            </w:r>
            <w:r>
              <w:rPr>
                <w:vertAlign w:val="subscript"/>
              </w:rPr>
              <w:t>13</w:t>
            </w:r>
          </w:p>
        </w:tc>
      </w:tr>
      <w:tr w:rsidR="002739D2" w:rsidRPr="00502522" w14:paraId="793929AF" w14:textId="77777777" w:rsidTr="006D0C39">
        <w:trPr>
          <w:trHeight w:val="518"/>
          <w:jc w:val="center"/>
        </w:trPr>
        <w:tc>
          <w:tcPr>
            <w:tcW w:w="1529" w:type="dxa"/>
          </w:tcPr>
          <w:p w14:paraId="4307B9D6" w14:textId="77777777" w:rsidR="002739D2" w:rsidRDefault="002739D2" w:rsidP="001F2890">
            <w:r>
              <w:t># Resolutions</w:t>
            </w:r>
          </w:p>
          <w:p w14:paraId="1A713111" w14:textId="77777777" w:rsidR="002739D2" w:rsidRPr="00502522" w:rsidRDefault="002739D2" w:rsidP="001F2890">
            <w:r>
              <w:t>Plautus</w:t>
            </w:r>
          </w:p>
        </w:tc>
        <w:tc>
          <w:tcPr>
            <w:tcW w:w="529" w:type="dxa"/>
          </w:tcPr>
          <w:p w14:paraId="12420367" w14:textId="3D550FB8" w:rsidR="002739D2" w:rsidRPr="00502522" w:rsidRDefault="009A713C" w:rsidP="001F2890">
            <w:r>
              <w:t>66</w:t>
            </w:r>
          </w:p>
        </w:tc>
        <w:tc>
          <w:tcPr>
            <w:tcW w:w="529" w:type="dxa"/>
          </w:tcPr>
          <w:p w14:paraId="23C8EC06" w14:textId="13CCF0E9" w:rsidR="002739D2" w:rsidRPr="00502522" w:rsidRDefault="009A713C" w:rsidP="001F2890">
            <w:r>
              <w:t>2</w:t>
            </w:r>
            <w:r w:rsidR="00F53987">
              <w:t>2</w:t>
            </w:r>
          </w:p>
        </w:tc>
        <w:tc>
          <w:tcPr>
            <w:tcW w:w="529" w:type="dxa"/>
          </w:tcPr>
          <w:p w14:paraId="52ECA867" w14:textId="5161DF53" w:rsidR="002739D2" w:rsidRPr="00502522" w:rsidRDefault="009A713C" w:rsidP="001F2890">
            <w:r>
              <w:t>30</w:t>
            </w:r>
          </w:p>
        </w:tc>
        <w:tc>
          <w:tcPr>
            <w:tcW w:w="529" w:type="dxa"/>
            <w:noWrap/>
            <w:hideMark/>
          </w:tcPr>
          <w:p w14:paraId="0374295A" w14:textId="4455779F" w:rsidR="002739D2" w:rsidRPr="00502522" w:rsidRDefault="009A713C" w:rsidP="001F2890">
            <w:r>
              <w:t>1</w:t>
            </w:r>
            <w:r w:rsidR="00DB454A">
              <w:t>4</w:t>
            </w:r>
          </w:p>
        </w:tc>
        <w:tc>
          <w:tcPr>
            <w:tcW w:w="529" w:type="dxa"/>
            <w:noWrap/>
            <w:hideMark/>
          </w:tcPr>
          <w:p w14:paraId="1A6322D0" w14:textId="669CC0D6" w:rsidR="002739D2" w:rsidRPr="00502522" w:rsidRDefault="009A713C" w:rsidP="001F2890">
            <w:r>
              <w:t>38</w:t>
            </w:r>
          </w:p>
        </w:tc>
        <w:tc>
          <w:tcPr>
            <w:tcW w:w="530" w:type="dxa"/>
            <w:noWrap/>
            <w:hideMark/>
          </w:tcPr>
          <w:p w14:paraId="683B331E" w14:textId="33EC397A" w:rsidR="002739D2" w:rsidRPr="00502522" w:rsidRDefault="009A713C" w:rsidP="001F2890">
            <w:r>
              <w:t>8</w:t>
            </w:r>
          </w:p>
        </w:tc>
        <w:tc>
          <w:tcPr>
            <w:tcW w:w="529" w:type="dxa"/>
            <w:noWrap/>
            <w:hideMark/>
          </w:tcPr>
          <w:p w14:paraId="4224F086" w14:textId="130EE88E" w:rsidR="002739D2" w:rsidRPr="00502522" w:rsidRDefault="009A713C" w:rsidP="001F2890">
            <w:r>
              <w:t>4</w:t>
            </w:r>
            <w:r w:rsidR="00C206B6">
              <w:t>2</w:t>
            </w:r>
          </w:p>
        </w:tc>
        <w:tc>
          <w:tcPr>
            <w:tcW w:w="530" w:type="dxa"/>
            <w:noWrap/>
            <w:hideMark/>
          </w:tcPr>
          <w:p w14:paraId="1E2C0A5E" w14:textId="11101536" w:rsidR="002739D2" w:rsidRPr="00502522" w:rsidRDefault="00C206B6" w:rsidP="001F2890">
            <w:r>
              <w:t>3</w:t>
            </w:r>
          </w:p>
        </w:tc>
        <w:tc>
          <w:tcPr>
            <w:tcW w:w="529" w:type="dxa"/>
            <w:noWrap/>
            <w:hideMark/>
          </w:tcPr>
          <w:p w14:paraId="1A9668C8" w14:textId="684027B1" w:rsidR="002739D2" w:rsidRPr="00502522" w:rsidRDefault="009A713C" w:rsidP="001F2890">
            <w:r>
              <w:t>47</w:t>
            </w:r>
          </w:p>
        </w:tc>
        <w:tc>
          <w:tcPr>
            <w:tcW w:w="530" w:type="dxa"/>
            <w:noWrap/>
            <w:hideMark/>
          </w:tcPr>
          <w:p w14:paraId="173E6FB7" w14:textId="302FCEA9" w:rsidR="002739D2" w:rsidRPr="00502522" w:rsidRDefault="009A713C" w:rsidP="001F2890">
            <w:r>
              <w:t>13</w:t>
            </w:r>
          </w:p>
        </w:tc>
        <w:tc>
          <w:tcPr>
            <w:tcW w:w="529" w:type="dxa"/>
            <w:noWrap/>
            <w:hideMark/>
          </w:tcPr>
          <w:p w14:paraId="515075A7" w14:textId="5F971184" w:rsidR="002739D2" w:rsidRPr="00502522" w:rsidRDefault="009A713C" w:rsidP="001F2890">
            <w:r>
              <w:t>13</w:t>
            </w:r>
          </w:p>
        </w:tc>
        <w:tc>
          <w:tcPr>
            <w:tcW w:w="530" w:type="dxa"/>
            <w:noWrap/>
            <w:hideMark/>
          </w:tcPr>
          <w:p w14:paraId="16BE6E06" w14:textId="27FE7EC4" w:rsidR="002739D2" w:rsidRPr="00502522" w:rsidRDefault="009A713C" w:rsidP="001F2890">
            <w:r>
              <w:t>28</w:t>
            </w:r>
          </w:p>
        </w:tc>
        <w:tc>
          <w:tcPr>
            <w:tcW w:w="530" w:type="dxa"/>
          </w:tcPr>
          <w:p w14:paraId="228F944E" w14:textId="079892DB" w:rsidR="002739D2" w:rsidRPr="00502522" w:rsidRDefault="009A713C" w:rsidP="001F2890">
            <w:r>
              <w:t>2</w:t>
            </w:r>
          </w:p>
        </w:tc>
      </w:tr>
    </w:tbl>
    <w:p w14:paraId="360BF1DE" w14:textId="732E32C6" w:rsidR="0053677B" w:rsidRDefault="00BC4980">
      <w:r>
        <w:tab/>
      </w:r>
      <w:r w:rsidRPr="00C87A83">
        <w:rPr>
          <w:b/>
          <w:bCs/>
        </w:rPr>
        <w:t>Table</w:t>
      </w:r>
      <w:r w:rsidRPr="000226EF">
        <w:t xml:space="preserve"> </w:t>
      </w:r>
      <w:r w:rsidRPr="000226EF">
        <w:rPr>
          <w:b/>
          <w:bCs/>
        </w:rPr>
        <w:t>A.</w:t>
      </w:r>
      <w:r w:rsidRPr="00080CD0">
        <w:rPr>
          <w:b/>
          <w:bCs/>
        </w:rPr>
        <w:t>1</w:t>
      </w:r>
      <w:r>
        <w:rPr>
          <w:b/>
          <w:bCs/>
        </w:rPr>
        <w:t>4</w:t>
      </w:r>
      <w:r w:rsidRPr="000226EF">
        <w:t xml:space="preserve">: </w:t>
      </w:r>
      <w:r w:rsidR="006E29C5">
        <w:t xml:space="preserve">Number of Resolutions per element in the trochaic </w:t>
      </w:r>
      <w:proofErr w:type="spellStart"/>
      <w:r w:rsidR="006E29C5">
        <w:t>septenarii</w:t>
      </w:r>
      <w:proofErr w:type="spellEnd"/>
      <w:r w:rsidR="006E29C5">
        <w:t xml:space="preserve"> of </w:t>
      </w:r>
      <w:proofErr w:type="spellStart"/>
      <w:r w:rsidR="006E29C5">
        <w:rPr>
          <w:i/>
          <w:iCs/>
        </w:rPr>
        <w:t>Casina</w:t>
      </w:r>
      <w:proofErr w:type="spellEnd"/>
      <w:r w:rsidR="006E29C5">
        <w:t>.</w:t>
      </w:r>
    </w:p>
    <w:p w14:paraId="07EA4F63" w14:textId="77777777" w:rsidR="00900AF7" w:rsidRDefault="00900AF7"/>
    <w:p w14:paraId="2D3E5E0E" w14:textId="5AC76EDD" w:rsidR="00900AF7" w:rsidRPr="005A38A7" w:rsidRDefault="0029632E">
      <w:r>
        <w:t xml:space="preserve">Much of what has been said about resolutions can be applied here (see </w:t>
      </w:r>
      <w:r w:rsidR="000B5963">
        <w:rPr>
          <w:rFonts w:ascii="Calibri" w:hAnsi="Calibri" w:cs="Calibri"/>
        </w:rPr>
        <w:t>§</w:t>
      </w:r>
      <w:r w:rsidR="000B5963">
        <w:t>1.2, above)</w:t>
      </w:r>
      <w:r w:rsidR="00B70AB3">
        <w:t xml:space="preserve">. The highest and second highest number of resolutions occur at the beginning of the verse, and right after the incision, at </w:t>
      </w:r>
      <w:r w:rsidR="00D0548F">
        <w:t>B</w:t>
      </w:r>
      <w:r w:rsidR="00D0548F" w:rsidRPr="00E86E74">
        <w:rPr>
          <w:vertAlign w:val="subscript"/>
        </w:rPr>
        <w:t>1</w:t>
      </w:r>
      <w:r w:rsidR="00E86E74">
        <w:t xml:space="preserve"> (66)</w:t>
      </w:r>
      <w:r w:rsidR="00D0548F">
        <w:t xml:space="preserve"> and B</w:t>
      </w:r>
      <w:r w:rsidR="00D0548F" w:rsidRPr="00E86E74">
        <w:rPr>
          <w:vertAlign w:val="subscript"/>
        </w:rPr>
        <w:t>9</w:t>
      </w:r>
      <w:r w:rsidR="00E86E74">
        <w:t xml:space="preserve"> (</w:t>
      </w:r>
      <w:r w:rsidR="002E3421">
        <w:t>47</w:t>
      </w:r>
      <w:r w:rsidR="00E86E74">
        <w:t>)</w:t>
      </w:r>
      <w:r w:rsidR="00D0548F">
        <w:t>, respectively</w:t>
      </w:r>
      <w:r w:rsidR="009A2015">
        <w:t>.</w:t>
      </w:r>
      <w:r w:rsidR="00E507DE">
        <w:t xml:space="preserve"> </w:t>
      </w:r>
      <w:r w:rsidR="005A38A7">
        <w:t>B</w:t>
      </w:r>
      <w:r w:rsidR="005A38A7">
        <w:rPr>
          <w:vertAlign w:val="subscript"/>
        </w:rPr>
        <w:t>13</w:t>
      </w:r>
      <w:r w:rsidR="005A38A7">
        <w:t xml:space="preserve"> allows the least number of resolutions, to avoid blurring the verse-final cretic cadence (</w:t>
      </w:r>
      <w:proofErr w:type="spellStart"/>
      <w:r w:rsidR="005A38A7">
        <w:t>BcD</w:t>
      </w:r>
      <w:proofErr w:type="spellEnd"/>
      <w:r w:rsidR="005A38A7">
        <w:t>)</w:t>
      </w:r>
      <w:r w:rsidR="001B47CB">
        <w:t>.</w:t>
      </w:r>
    </w:p>
    <w:sectPr w:rsidR="00900AF7" w:rsidRPr="005A3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57DC6" w14:textId="77777777" w:rsidR="00A213C2" w:rsidRDefault="00A213C2" w:rsidP="00744237">
      <w:r>
        <w:separator/>
      </w:r>
    </w:p>
  </w:endnote>
  <w:endnote w:type="continuationSeparator" w:id="0">
    <w:p w14:paraId="14460E89" w14:textId="77777777" w:rsidR="00A213C2" w:rsidRDefault="00A213C2" w:rsidP="0074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KadmosU">
    <w:altName w:val="Calibri"/>
    <w:panose1 w:val="020B0604020202020204"/>
    <w:charset w:val="4D"/>
    <w:family w:val="auto"/>
    <w:pitch w:val="variable"/>
    <w:sig w:usb0="C00000EF" w:usb1="1000E0EA" w:usb2="00000000" w:usb3="00000000" w:csb0="0000000B" w:csb1="00000000"/>
  </w:font>
  <w:font w:name="Times New Roman (Body CS)"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faul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98CF7" w14:textId="77777777" w:rsidR="00A213C2" w:rsidRDefault="00A213C2" w:rsidP="00744237">
      <w:r>
        <w:separator/>
      </w:r>
    </w:p>
  </w:footnote>
  <w:footnote w:type="continuationSeparator" w:id="0">
    <w:p w14:paraId="3C6504AE" w14:textId="77777777" w:rsidR="00A213C2" w:rsidRDefault="00A213C2" w:rsidP="00744237">
      <w:r>
        <w:continuationSeparator/>
      </w:r>
    </w:p>
  </w:footnote>
  <w:footnote w:id="1">
    <w:p w14:paraId="7C8D24D3" w14:textId="0701974A" w:rsidR="00332328" w:rsidRDefault="0033232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The data is available on my website, </w:t>
      </w:r>
      <w:hyperlink r:id="rId1" w:history="1">
        <w:r w:rsidR="00132519" w:rsidRPr="0057627D">
          <w:rPr>
            <w:rStyle w:val="Hyperlink"/>
          </w:rPr>
          <w:t>https://works.bepress.com/peter_barrios-lech/</w:t>
        </w:r>
      </w:hyperlink>
      <w:r w:rsidR="00132519">
        <w:t xml:space="preserve"> </w:t>
      </w:r>
    </w:p>
  </w:footnote>
  <w:footnote w:id="2">
    <w:p w14:paraId="768BC342" w14:textId="72D1C93E" w:rsidR="006D4F18" w:rsidRPr="002D0A4F" w:rsidRDefault="006D4F18" w:rsidP="006D4F18">
      <w:pPr>
        <w:pStyle w:val="FootnoteText"/>
        <w:rPr>
          <w:rFonts w:cstheme="minorHAnsi"/>
        </w:rPr>
      </w:pPr>
      <w:r w:rsidRPr="002D0A4F">
        <w:rPr>
          <w:rStyle w:val="FootnoteReference"/>
          <w:rFonts w:cstheme="minorHAnsi"/>
        </w:rPr>
        <w:footnoteRef/>
      </w:r>
      <w:r w:rsidRPr="002D0A4F">
        <w:rPr>
          <w:rFonts w:cstheme="minorHAnsi"/>
        </w:rPr>
        <w:t xml:space="preserve"> </w:t>
      </w:r>
      <w:r w:rsidRPr="002D0A4F">
        <w:rPr>
          <w:rFonts w:cstheme="minorHAnsi"/>
        </w:rPr>
        <w:tab/>
      </w:r>
      <w:r w:rsidR="00EB54E5" w:rsidRPr="002D0A4F">
        <w:rPr>
          <w:rFonts w:cstheme="minorHAnsi"/>
        </w:rPr>
        <w:t xml:space="preserve">The method admittedly rests on the unlikely hypothesis that an iamb or spondee each have a 50-50 chance of appearing </w:t>
      </w:r>
      <w:proofErr w:type="gramStart"/>
      <w:r w:rsidR="00EB54E5" w:rsidRPr="002D0A4F">
        <w:rPr>
          <w:rFonts w:cstheme="minorHAnsi"/>
        </w:rPr>
        <w:t>in a given</w:t>
      </w:r>
      <w:proofErr w:type="gramEnd"/>
      <w:r w:rsidR="00EB54E5" w:rsidRPr="002D0A4F">
        <w:rPr>
          <w:rFonts w:cstheme="minorHAnsi"/>
        </w:rPr>
        <w:t xml:space="preserve"> foot.</w:t>
      </w:r>
      <w:r w:rsidR="00076C85">
        <w:rPr>
          <w:rFonts w:cstheme="minorHAnsi"/>
        </w:rPr>
        <w:t xml:space="preserve"> Unlikely, because EL </w:t>
      </w:r>
      <w:r w:rsidR="00F32169">
        <w:rPr>
          <w:rFonts w:cstheme="minorHAnsi"/>
        </w:rPr>
        <w:t>“</w:t>
      </w:r>
      <w:r w:rsidR="00076C85">
        <w:rPr>
          <w:rFonts w:cstheme="minorHAnsi"/>
        </w:rPr>
        <w:t>appears to be an idiom rich in longs and poor in shorts</w:t>
      </w:r>
      <w:r w:rsidR="00F32169">
        <w:rPr>
          <w:rFonts w:cstheme="minorHAnsi"/>
        </w:rPr>
        <w:t>”</w:t>
      </w:r>
      <w:r w:rsidR="00076C85">
        <w:rPr>
          <w:rFonts w:cstheme="minorHAnsi"/>
        </w:rPr>
        <w:t xml:space="preserve"> (</w:t>
      </w:r>
      <w:proofErr w:type="spellStart"/>
      <w:r w:rsidR="00076C85">
        <w:rPr>
          <w:rFonts w:cstheme="minorHAnsi"/>
        </w:rPr>
        <w:t>Soubiran</w:t>
      </w:r>
      <w:proofErr w:type="spellEnd"/>
      <w:r w:rsidR="00076C85">
        <w:rPr>
          <w:rFonts w:cstheme="minorHAnsi"/>
        </w:rPr>
        <w:t xml:space="preserve"> 1988: </w:t>
      </w:r>
      <w:r w:rsidR="00F32169">
        <w:rPr>
          <w:rFonts w:cstheme="minorHAnsi"/>
        </w:rPr>
        <w:t>186).</w:t>
      </w:r>
      <w:r w:rsidR="00EB54E5" w:rsidRPr="002D0A4F">
        <w:rPr>
          <w:rFonts w:cstheme="minorHAnsi"/>
        </w:rPr>
        <w:t xml:space="preserve"> Gratwick comes to the same conclusions but draws his expected numbers/hypothesized distribution from the observed proportion of spondees and iambs in the very same sample he wants to measure, which leads to a certain circularity</w:t>
      </w:r>
      <w:r w:rsidR="00582E05" w:rsidRPr="002D0A4F">
        <w:rPr>
          <w:rFonts w:cstheme="minorHAnsi"/>
        </w:rPr>
        <w:t xml:space="preserve"> (</w:t>
      </w:r>
      <w:r w:rsidRPr="002D0A4F">
        <w:rPr>
          <w:rFonts w:cstheme="minorHAnsi"/>
        </w:rPr>
        <w:t>Gratwick 1993</w:t>
      </w:r>
      <w:r w:rsidR="0091008C">
        <w:rPr>
          <w:rFonts w:cstheme="minorHAnsi"/>
        </w:rPr>
        <w:t>b</w:t>
      </w:r>
      <w:r w:rsidRPr="002D0A4F">
        <w:rPr>
          <w:rFonts w:cstheme="minorHAnsi"/>
        </w:rPr>
        <w:t>: 258</w:t>
      </w:r>
      <w:r w:rsidR="00582E05" w:rsidRPr="002D0A4F">
        <w:rPr>
          <w:rFonts w:cstheme="minorHAnsi"/>
        </w:rPr>
        <w:t>:</w:t>
      </w:r>
      <w:r w:rsidRPr="002D0A4F">
        <w:rPr>
          <w:rFonts w:cstheme="minorHAnsi"/>
        </w:rPr>
        <w:t xml:space="preserve"> note also that the equation for type </w:t>
      </w:r>
      <w:r w:rsidRPr="002D0A4F">
        <w:rPr>
          <w:rFonts w:cstheme="minorHAnsi"/>
          <w:lang w:val="el-GR"/>
        </w:rPr>
        <w:t>δ</w:t>
      </w:r>
      <w:r w:rsidRPr="002D0A4F">
        <w:rPr>
          <w:rFonts w:cstheme="minorHAnsi"/>
        </w:rPr>
        <w:t xml:space="preserve"> has a typo and should be corrected to read: </w: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p</m:t>
            </m:r>
          </m:e>
          <m:sup>
            <m:r>
              <w:rPr>
                <w:rFonts w:ascii="Cambria Math" w:hAnsi="Cambria Math" w:cstheme="minorHAnsi"/>
              </w:rPr>
              <m:t xml:space="preserve">2 </m:t>
            </m:r>
          </m:sup>
        </m:sSup>
        <m:r>
          <w:rPr>
            <w:rFonts w:ascii="Cambria Math" w:hAnsi="Cambria Math" w:cstheme="minorHAnsi"/>
          </w:rPr>
          <m:t>× [1-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p</m:t>
            </m:r>
          </m:e>
          <m:sup>
            <m:r>
              <w:rPr>
                <w:rFonts w:ascii="Cambria Math" w:hAnsi="Cambria Math" w:cstheme="minorHAnsi"/>
              </w:rPr>
              <m:t>3</m:t>
            </m:r>
          </m:sup>
        </m:sSup>
        <m:r>
          <w:rPr>
            <w:rFonts w:ascii="Cambria Math" w:hAnsi="Cambria Math" w:cstheme="minorHAnsi"/>
          </w:rPr>
          <m:t>]</m:t>
        </m:r>
      </m:oMath>
      <w:r w:rsidRPr="002D0A4F">
        <w:rPr>
          <w:rFonts w:cstheme="minorHAnsi"/>
        </w:rPr>
        <w:t xml:space="preserve"> and, for type </w:t>
      </w:r>
      <w:r w:rsidRPr="002D0A4F">
        <w:rPr>
          <w:rFonts w:cstheme="minorHAnsi"/>
          <w:lang w:val="el-GR"/>
        </w:rPr>
        <w:t>ε</w:t>
      </w:r>
      <w:r w:rsidRPr="002D0A4F">
        <w:rPr>
          <w:rFonts w:cstheme="minorHAnsi"/>
        </w:rPr>
        <w:t xml:space="preserve">, read: </w: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p</m:t>
            </m:r>
          </m:e>
          <m:sup>
            <m:r>
              <w:rPr>
                <w:rFonts w:ascii="Cambria Math" w:hAnsi="Cambria Math" w:cstheme="minorHAnsi"/>
              </w:rPr>
              <m:t xml:space="preserve"> </m:t>
            </m:r>
          </m:sup>
        </m:sSup>
        <m:r>
          <w:rPr>
            <w:rFonts w:ascii="Cambria Math" w:hAnsi="Cambria Math" w:cstheme="minorHAnsi"/>
          </w:rPr>
          <m:t>× [1-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p</m:t>
            </m:r>
          </m:e>
          <m:sup>
            <m:r>
              <w:rPr>
                <w:rFonts w:ascii="Cambria Math" w:hAnsi="Cambria Math" w:cstheme="minorHAnsi"/>
              </w:rPr>
              <m:t>4</m:t>
            </m:r>
          </m:sup>
        </m:sSup>
        <m:r>
          <w:rPr>
            <w:rFonts w:ascii="Cambria Math" w:hAnsi="Cambria Math" w:cstheme="minorHAnsi"/>
          </w:rPr>
          <m:t>]</m:t>
        </m:r>
      </m:oMath>
      <w:r w:rsidR="00582E05" w:rsidRPr="002D0A4F">
        <w:rPr>
          <w:rFonts w:eastAsiaTheme="minorEastAsia" w:cstheme="minorHAnsi"/>
        </w:rPr>
        <w:t>).</w:t>
      </w:r>
    </w:p>
  </w:footnote>
  <w:footnote w:id="3">
    <w:p w14:paraId="27743C9B" w14:textId="538AA64B" w:rsidR="00190BF5" w:rsidRPr="002D0A4F" w:rsidRDefault="00190BF5">
      <w:pPr>
        <w:pStyle w:val="FootnoteText"/>
        <w:rPr>
          <w:rFonts w:cstheme="minorHAnsi"/>
        </w:rPr>
      </w:pPr>
      <w:r w:rsidRPr="002D0A4F">
        <w:rPr>
          <w:rStyle w:val="FootnoteReference"/>
          <w:rFonts w:cstheme="minorHAnsi"/>
        </w:rPr>
        <w:footnoteRef/>
      </w:r>
      <w:r w:rsidRPr="002D0A4F">
        <w:rPr>
          <w:rFonts w:cstheme="minorHAnsi"/>
        </w:rPr>
        <w:t xml:space="preserve"> </w:t>
      </w:r>
      <w:r w:rsidRPr="002D0A4F">
        <w:rPr>
          <w:rFonts w:cstheme="minorHAnsi"/>
        </w:rPr>
        <w:tab/>
        <w:t>We apply the chi-square calculation. The question it answers is, if indeed our hypothesis (</w:t>
      </w:r>
      <w:r w:rsidRPr="002D0A4F">
        <w:rPr>
          <w:rFonts w:cstheme="minorHAnsi"/>
          <w:i/>
          <w:iCs/>
        </w:rPr>
        <w:t>viz</w:t>
      </w:r>
      <w:r w:rsidRPr="002D0A4F">
        <w:rPr>
          <w:rFonts w:cstheme="minorHAnsi"/>
        </w:rPr>
        <w:t>. the assignment of spondee/iamb to each foot is essentially a coin-toss) were correct, what is the likelihood of observing the difference that we see, between the observed and expected values? The answer: extremely unlikely (</w:t>
      </w:r>
      <m:oMath>
        <m:r>
          <w:rPr>
            <w:rFonts w:ascii="Cambria Math" w:hAnsi="Cambria Math" w:cstheme="minorHAnsi"/>
          </w:rPr>
          <m:t>p≈.0001</m:t>
        </m:r>
      </m:oMath>
      <w:r w:rsidRPr="002D0A4F">
        <w:rPr>
          <w:rFonts w:eastAsiaTheme="minorEastAsia" w:cstheme="minorHAnsi"/>
        </w:rPr>
        <w:t xml:space="preserve">). </w:t>
      </w:r>
      <w:r w:rsidRPr="002D0A4F">
        <w:rPr>
          <w:rFonts w:cstheme="minorHAnsi"/>
        </w:rPr>
        <w:t xml:space="preserve">A good chi-square calculator with tutorial is: </w:t>
      </w:r>
      <w:hyperlink r:id="rId2" w:history="1">
        <w:r w:rsidRPr="002D0A4F">
          <w:rPr>
            <w:rStyle w:val="Hyperlink"/>
            <w:rFonts w:cstheme="minorHAnsi"/>
          </w:rPr>
          <w:t>https://www.quantpsy.org/chisq/chisq.htm</w:t>
        </w:r>
      </w:hyperlink>
    </w:p>
  </w:footnote>
  <w:footnote w:id="4">
    <w:p w14:paraId="1B0686B0" w14:textId="4EFA7AB7" w:rsidR="002A1CDE" w:rsidRDefault="002A1CDE" w:rsidP="002A1CD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If we treat positions 2 and 4 like coin-tosses, with </w:t>
      </w:r>
      <w:proofErr w:type="spellStart"/>
      <w:r>
        <w:t>cD</w:t>
      </w:r>
      <w:proofErr w:type="spellEnd"/>
      <w:r>
        <w:t xml:space="preserve"> and CD equally as likely, then, there is a 75% probability that we get at least one </w:t>
      </w:r>
      <w:proofErr w:type="spellStart"/>
      <w:r>
        <w:t>cD</w:t>
      </w:r>
      <w:proofErr w:type="spellEnd"/>
      <w:r>
        <w:t xml:space="preserve">. Of course, since </w:t>
      </w:r>
      <w:proofErr w:type="spellStart"/>
      <w:r>
        <w:t>cD</w:t>
      </w:r>
      <w:proofErr w:type="spellEnd"/>
      <w:r>
        <w:t xml:space="preserve"> will show up 40% of the time, the probability is </w:t>
      </w:r>
      <w:proofErr w:type="gramStart"/>
      <w:r>
        <w:t>actually somewhat</w:t>
      </w:r>
      <w:proofErr w:type="gramEnd"/>
      <w:r>
        <w:t xml:space="preserve"> less than this.</w:t>
      </w:r>
      <w:r w:rsidR="00F71B41">
        <w:t xml:space="preserve"> </w:t>
      </w:r>
      <w:r w:rsidR="00F71B41" w:rsidRPr="002D0A4F">
        <w:rPr>
          <w:rFonts w:cstheme="minorHAnsi"/>
        </w:rPr>
        <w:t xml:space="preserve">The assignment of spondee/iamb shows an inclination to </w:t>
      </w:r>
      <w:proofErr w:type="spellStart"/>
      <w:r w:rsidR="00F71B41" w:rsidRPr="002D0A4F">
        <w:rPr>
          <w:rFonts w:cstheme="minorHAnsi"/>
        </w:rPr>
        <w:t>ABcD</w:t>
      </w:r>
      <w:proofErr w:type="spellEnd"/>
      <w:r w:rsidR="00F71B41" w:rsidRPr="002D0A4F">
        <w:rPr>
          <w:rFonts w:cstheme="minorHAnsi"/>
        </w:rPr>
        <w:t>, as Gratwick has already shown: Gratwick 1993</w:t>
      </w:r>
      <w:r w:rsidR="00F71B41">
        <w:rPr>
          <w:rFonts w:cstheme="minorHAnsi"/>
        </w:rPr>
        <w:t>b</w:t>
      </w:r>
      <w:r w:rsidR="00F71B41" w:rsidRPr="002D0A4F">
        <w:rPr>
          <w:rFonts w:cstheme="minorHAnsi"/>
        </w:rPr>
        <w:t xml:space="preserve">: </w:t>
      </w:r>
      <w:r w:rsidR="00F71B41">
        <w:rPr>
          <w:rFonts w:cstheme="minorHAnsi"/>
        </w:rPr>
        <w:t>54-59</w:t>
      </w:r>
      <w:r w:rsidR="00F71B41" w:rsidRPr="002D0A4F">
        <w:rPr>
          <w:rFonts w:cstheme="minorHAnsi"/>
        </w:rPr>
        <w:t xml:space="preserve">; cf. Fortson 2008: 34-5. </w:t>
      </w:r>
      <w:r w:rsidR="00F71B41">
        <w:rPr>
          <w:rFonts w:cstheme="minorHAnsi"/>
        </w:rPr>
        <w:t>*</w:t>
      </w:r>
      <w:r w:rsidR="00F71B41" w:rsidRPr="002D0A4F">
        <w:rPr>
          <w:rFonts w:cstheme="minorHAnsi"/>
        </w:rPr>
        <w:t xml:space="preserve">Meyers and </w:t>
      </w:r>
      <w:r w:rsidR="00F71B41">
        <w:rPr>
          <w:rFonts w:cstheme="minorHAnsi"/>
        </w:rPr>
        <w:t>*</w:t>
      </w:r>
      <w:proofErr w:type="spellStart"/>
      <w:r w:rsidR="00F71B41" w:rsidRPr="002D0A4F">
        <w:rPr>
          <w:rFonts w:cstheme="minorHAnsi"/>
        </w:rPr>
        <w:t>Luch’s</w:t>
      </w:r>
      <w:proofErr w:type="spellEnd"/>
      <w:r w:rsidR="00F71B41" w:rsidRPr="002D0A4F">
        <w:rPr>
          <w:rFonts w:cstheme="minorHAnsi"/>
        </w:rPr>
        <w:t xml:space="preserve"> laws are </w:t>
      </w:r>
      <w:r w:rsidR="00F71B41">
        <w:rPr>
          <w:rFonts w:cstheme="minorHAnsi"/>
        </w:rPr>
        <w:t>reflections</w:t>
      </w:r>
      <w:r w:rsidR="00F71B41" w:rsidRPr="002D0A4F">
        <w:rPr>
          <w:rFonts w:cstheme="minorHAnsi"/>
        </w:rPr>
        <w:t xml:space="preserve"> of the general tendency to </w:t>
      </w:r>
      <w:proofErr w:type="spellStart"/>
      <w:r w:rsidR="00F71B41" w:rsidRPr="002D0A4F">
        <w:rPr>
          <w:rFonts w:cstheme="minorHAnsi"/>
        </w:rPr>
        <w:t>ABcD</w:t>
      </w:r>
      <w:proofErr w:type="spellEnd"/>
      <w:r w:rsidR="00F71B41">
        <w:rPr>
          <w:rFonts w:cstheme="minorHAnsi"/>
        </w:rPr>
        <w:t>.</w:t>
      </w:r>
    </w:p>
  </w:footnote>
  <w:footnote w:id="5">
    <w:p w14:paraId="69439884" w14:textId="523E83B2" w:rsidR="008B538D" w:rsidRPr="002D0A4F" w:rsidRDefault="008B538D" w:rsidP="008B538D">
      <w:pPr>
        <w:pStyle w:val="FootnoteText"/>
        <w:rPr>
          <w:rFonts w:cstheme="minorHAnsi"/>
        </w:rPr>
      </w:pPr>
      <w:r w:rsidRPr="002D0A4F">
        <w:rPr>
          <w:rStyle w:val="FootnoteReference"/>
          <w:rFonts w:cstheme="minorHAnsi"/>
        </w:rPr>
        <w:footnoteRef/>
      </w:r>
      <w:r w:rsidRPr="002D0A4F">
        <w:rPr>
          <w:rFonts w:cstheme="minorHAnsi"/>
        </w:rPr>
        <w:t xml:space="preserve"> </w:t>
      </w:r>
      <w:r w:rsidRPr="002D0A4F">
        <w:rPr>
          <w:rFonts w:cstheme="minorHAnsi"/>
        </w:rPr>
        <w:tab/>
      </w:r>
      <w:r w:rsidR="00AC3EB9">
        <w:rPr>
          <w:rFonts w:cstheme="minorHAnsi"/>
        </w:rPr>
        <w:t xml:space="preserve">These figures </w:t>
      </w:r>
      <w:r w:rsidR="00851B4A">
        <w:rPr>
          <w:rFonts w:cstheme="minorHAnsi"/>
        </w:rPr>
        <w:t>also sho</w:t>
      </w:r>
      <w:r w:rsidR="00AC3EB9">
        <w:rPr>
          <w:rFonts w:cstheme="minorHAnsi"/>
        </w:rPr>
        <w:t xml:space="preserve">w </w:t>
      </w:r>
      <w:r w:rsidR="00851B4A">
        <w:rPr>
          <w:rFonts w:cstheme="minorHAnsi"/>
        </w:rPr>
        <w:t xml:space="preserve">how the Latin poets preserve to a certain extent the structure of the original Greek </w:t>
      </w:r>
      <w:proofErr w:type="spellStart"/>
      <w:r w:rsidR="00851B4A">
        <w:rPr>
          <w:rFonts w:cstheme="minorHAnsi"/>
        </w:rPr>
        <w:t>trimeter</w:t>
      </w:r>
      <w:proofErr w:type="spellEnd"/>
      <w:r w:rsidR="00851B4A">
        <w:rPr>
          <w:rFonts w:cstheme="minorHAnsi"/>
        </w:rPr>
        <w:t xml:space="preserve">: </w:t>
      </w:r>
      <w:proofErr w:type="spellStart"/>
      <w:r w:rsidR="00851B4A">
        <w:rPr>
          <w:rFonts w:cstheme="minorHAnsi"/>
        </w:rPr>
        <w:t>Soubiran</w:t>
      </w:r>
      <w:proofErr w:type="spellEnd"/>
      <w:r w:rsidR="00851B4A">
        <w:rPr>
          <w:rFonts w:cstheme="minorHAnsi"/>
        </w:rPr>
        <w:t xml:space="preserve"> </w:t>
      </w:r>
      <w:r w:rsidR="00E61B14">
        <w:rPr>
          <w:rFonts w:cstheme="minorHAnsi"/>
        </w:rPr>
        <w:t xml:space="preserve">1988: 30-1. </w:t>
      </w:r>
    </w:p>
  </w:footnote>
  <w:footnote w:id="6">
    <w:p w14:paraId="2D59C0E5" w14:textId="68D1069F" w:rsidR="00D63C1D" w:rsidRPr="002D0A4F" w:rsidRDefault="00D63C1D" w:rsidP="00B35BBB">
      <w:pPr>
        <w:pStyle w:val="FootnoteText"/>
        <w:rPr>
          <w:rFonts w:cstheme="minorHAnsi"/>
        </w:rPr>
      </w:pPr>
      <w:r w:rsidRPr="002D0A4F">
        <w:rPr>
          <w:rStyle w:val="FootnoteReference"/>
          <w:rFonts w:cstheme="minorHAnsi"/>
        </w:rPr>
        <w:footnoteRef/>
      </w:r>
      <w:r w:rsidRPr="002D0A4F">
        <w:rPr>
          <w:rFonts w:cstheme="minorHAnsi"/>
        </w:rPr>
        <w:t xml:space="preserve"> </w:t>
      </w:r>
      <w:r w:rsidRPr="002D0A4F">
        <w:rPr>
          <w:rFonts w:cstheme="minorHAnsi"/>
        </w:rPr>
        <w:tab/>
      </w:r>
      <w:r w:rsidRPr="002D0A4F">
        <w:rPr>
          <w:rFonts w:cstheme="minorHAnsi"/>
          <w:i/>
          <w:iCs/>
        </w:rPr>
        <w:t>Cas</w:t>
      </w:r>
      <w:r w:rsidRPr="002D0A4F">
        <w:rPr>
          <w:rFonts w:cstheme="minorHAnsi"/>
        </w:rPr>
        <w:t xml:space="preserve">. </w:t>
      </w:r>
      <w:r w:rsidR="00BB6AD7" w:rsidRPr="00BB6AD7">
        <w:rPr>
          <w:rFonts w:cstheme="minorHAnsi"/>
        </w:rPr>
        <w:t>28</w:t>
      </w:r>
      <w:r w:rsidR="00BB6AD7">
        <w:rPr>
          <w:rFonts w:cstheme="minorHAnsi"/>
        </w:rPr>
        <w:t xml:space="preserve">, </w:t>
      </w:r>
      <w:r w:rsidR="00BB6AD7" w:rsidRPr="00BB6AD7">
        <w:rPr>
          <w:rFonts w:cstheme="minorHAnsi"/>
        </w:rPr>
        <w:t>34</w:t>
      </w:r>
      <w:r w:rsidR="00BB6AD7">
        <w:rPr>
          <w:rFonts w:cstheme="minorHAnsi"/>
        </w:rPr>
        <w:t xml:space="preserve">, </w:t>
      </w:r>
      <w:r w:rsidR="00BB6AD7" w:rsidRPr="00BB6AD7">
        <w:rPr>
          <w:rFonts w:cstheme="minorHAnsi"/>
        </w:rPr>
        <w:t>41</w:t>
      </w:r>
      <w:r w:rsidR="00BB6AD7">
        <w:rPr>
          <w:rFonts w:cstheme="minorHAnsi"/>
        </w:rPr>
        <w:t xml:space="preserve">, </w:t>
      </w:r>
      <w:r w:rsidR="00BB6AD7" w:rsidRPr="00BB6AD7">
        <w:rPr>
          <w:rFonts w:cstheme="minorHAnsi"/>
        </w:rPr>
        <w:t>49</w:t>
      </w:r>
      <w:r w:rsidR="00BB6AD7">
        <w:rPr>
          <w:rFonts w:cstheme="minorHAnsi"/>
        </w:rPr>
        <w:t xml:space="preserve">, </w:t>
      </w:r>
      <w:r w:rsidR="00BB6AD7" w:rsidRPr="00BB6AD7">
        <w:rPr>
          <w:rFonts w:cstheme="minorHAnsi"/>
        </w:rPr>
        <w:t>57</w:t>
      </w:r>
      <w:r w:rsidR="00BB6AD7">
        <w:rPr>
          <w:rFonts w:cstheme="minorHAnsi"/>
        </w:rPr>
        <w:t xml:space="preserve">, </w:t>
      </w:r>
      <w:r w:rsidR="00BB6AD7" w:rsidRPr="00BB6AD7">
        <w:rPr>
          <w:rFonts w:cstheme="minorHAnsi"/>
        </w:rPr>
        <w:t>72</w:t>
      </w:r>
      <w:r w:rsidR="00BB6AD7">
        <w:rPr>
          <w:rFonts w:cstheme="minorHAnsi"/>
        </w:rPr>
        <w:t xml:space="preserve">, </w:t>
      </w:r>
      <w:r w:rsidR="00BB6AD7" w:rsidRPr="00BB6AD7">
        <w:rPr>
          <w:rFonts w:cstheme="minorHAnsi"/>
        </w:rPr>
        <w:t>76</w:t>
      </w:r>
      <w:r w:rsidR="00BB6AD7">
        <w:rPr>
          <w:rFonts w:cstheme="minorHAnsi"/>
        </w:rPr>
        <w:t>.</w:t>
      </w:r>
    </w:p>
  </w:footnote>
  <w:footnote w:id="7">
    <w:p w14:paraId="6BA0B65E" w14:textId="3C4CA5E7" w:rsidR="00A01E0A" w:rsidRDefault="00A01E0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proofErr w:type="spellStart"/>
      <w:r>
        <w:t>Soubiran’s</w:t>
      </w:r>
      <w:proofErr w:type="spellEnd"/>
      <w:r>
        <w:t xml:space="preserve"> (1988: </w:t>
      </w:r>
      <w:r w:rsidR="00136B94">
        <w:t>188-198</w:t>
      </w:r>
      <w:r w:rsidR="00F621CC">
        <w:t>) statistics</w:t>
      </w:r>
      <w:r w:rsidR="001849FA">
        <w:t>,</w:t>
      </w:r>
      <w:r w:rsidR="00F621CC">
        <w:t xml:space="preserve"> conducted on a much wider sample, are</w:t>
      </w:r>
      <w:r w:rsidR="001849FA">
        <w:t xml:space="preserve"> also</w:t>
      </w:r>
      <w:r w:rsidR="00F621CC">
        <w:t xml:space="preserve"> worth </w:t>
      </w:r>
      <w:r w:rsidR="00A645A0">
        <w:t xml:space="preserve">inspecting, and demonstrate the same </w:t>
      </w:r>
      <w:r w:rsidR="00013C26">
        <w:t>patterns.</w:t>
      </w:r>
    </w:p>
  </w:footnote>
  <w:footnote w:id="8">
    <w:p w14:paraId="78498260" w14:textId="65656276" w:rsidR="00C57BE6" w:rsidRPr="002D0A4F" w:rsidRDefault="00C57BE6" w:rsidP="00C57BE6">
      <w:pPr>
        <w:pStyle w:val="FootnoteText"/>
        <w:rPr>
          <w:rFonts w:cstheme="minorHAnsi"/>
        </w:rPr>
      </w:pPr>
      <w:r w:rsidRPr="002D0A4F">
        <w:rPr>
          <w:rStyle w:val="FootnoteReference"/>
          <w:rFonts w:cstheme="minorHAnsi"/>
        </w:rPr>
        <w:footnoteRef/>
      </w:r>
      <w:r w:rsidRPr="002D0A4F">
        <w:rPr>
          <w:rFonts w:cstheme="minorHAnsi"/>
        </w:rPr>
        <w:t xml:space="preserve"> </w:t>
      </w:r>
      <w:r w:rsidRPr="002D0A4F">
        <w:rPr>
          <w:rFonts w:cstheme="minorHAnsi"/>
        </w:rPr>
        <w:tab/>
        <w:t>Fortson 200</w:t>
      </w:r>
      <w:r w:rsidR="00CB7F4E">
        <w:rPr>
          <w:rFonts w:cstheme="minorHAnsi"/>
        </w:rPr>
        <w:t>8</w:t>
      </w:r>
      <w:r w:rsidRPr="002D0A4F">
        <w:rPr>
          <w:rFonts w:cstheme="minorHAnsi"/>
        </w:rPr>
        <w:t>: 99</w:t>
      </w:r>
      <w:r w:rsidR="005C071B">
        <w:rPr>
          <w:rFonts w:cstheme="minorHAnsi"/>
        </w:rPr>
        <w:t xml:space="preserve">; </w:t>
      </w:r>
      <w:proofErr w:type="spellStart"/>
      <w:r w:rsidR="005C071B">
        <w:rPr>
          <w:rFonts w:cstheme="minorHAnsi"/>
        </w:rPr>
        <w:t>Soubiran</w:t>
      </w:r>
      <w:proofErr w:type="spellEnd"/>
      <w:r w:rsidR="005C071B">
        <w:rPr>
          <w:rFonts w:cstheme="minorHAnsi"/>
        </w:rPr>
        <w:t xml:space="preserve"> 1988: </w:t>
      </w:r>
      <w:r w:rsidR="003E461A">
        <w:rPr>
          <w:rFonts w:cstheme="minorHAnsi"/>
        </w:rPr>
        <w:t>194-5, with interesting comparisons to the verse practice of Greek tragedians, Menander, and later Latin poetry.</w:t>
      </w:r>
    </w:p>
  </w:footnote>
  <w:footnote w:id="9">
    <w:p w14:paraId="4F92787C" w14:textId="28FA6793" w:rsidR="002E4947" w:rsidRDefault="002E4947" w:rsidP="002E494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proofErr w:type="spellStart"/>
      <w:r>
        <w:t>Soubiran</w:t>
      </w:r>
      <w:proofErr w:type="spellEnd"/>
      <w:r>
        <w:t xml:space="preserve"> 1988</w:t>
      </w:r>
      <w:r w:rsidR="00DA618D">
        <w:t>:</w:t>
      </w:r>
      <w:r>
        <w:t xml:space="preserve"> 192.</w:t>
      </w:r>
    </w:p>
  </w:footnote>
  <w:footnote w:id="10">
    <w:p w14:paraId="6BCB4B6B" w14:textId="18F17F7C" w:rsidR="00106081" w:rsidRDefault="0010608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proofErr w:type="spellStart"/>
      <w:r>
        <w:t>Soubiran</w:t>
      </w:r>
      <w:proofErr w:type="spellEnd"/>
      <w:r>
        <w:t xml:space="preserve"> 1988:</w:t>
      </w:r>
      <w:r w:rsidR="00DA618D">
        <w:t xml:space="preserve"> </w:t>
      </w:r>
      <w:r w:rsidR="00D82AD8">
        <w:t>198.</w:t>
      </w:r>
      <w:r>
        <w:t xml:space="preserve"> </w:t>
      </w:r>
    </w:p>
  </w:footnote>
  <w:footnote w:id="11">
    <w:p w14:paraId="140599B2" w14:textId="5A772313" w:rsidR="00E7618E" w:rsidRPr="00E7618E" w:rsidRDefault="00E7618E" w:rsidP="00585C5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i/>
          <w:iCs/>
        </w:rPr>
        <w:t>Cas</w:t>
      </w:r>
      <w:r>
        <w:t xml:space="preserve">. </w:t>
      </w:r>
      <w:r w:rsidR="00585C59">
        <w:t xml:space="preserve">3, 41, 66, 79; the remaining two are at </w:t>
      </w:r>
      <w:r w:rsidR="00585C59">
        <w:rPr>
          <w:i/>
          <w:iCs/>
        </w:rPr>
        <w:t>Cas</w:t>
      </w:r>
      <w:r w:rsidR="00585C59">
        <w:t>. 783, 849</w:t>
      </w:r>
      <w:r w:rsidR="000A5C9E">
        <w:t>.</w:t>
      </w:r>
    </w:p>
  </w:footnote>
  <w:footnote w:id="12">
    <w:p w14:paraId="3637B828" w14:textId="1B80F6A0" w:rsidR="00064495" w:rsidRPr="002D0A4F" w:rsidRDefault="00064495">
      <w:pPr>
        <w:pStyle w:val="FootnoteText"/>
        <w:rPr>
          <w:rFonts w:cstheme="minorHAnsi"/>
        </w:rPr>
      </w:pPr>
      <w:r w:rsidRPr="002D0A4F">
        <w:rPr>
          <w:rStyle w:val="FootnoteReference"/>
          <w:rFonts w:cstheme="minorHAnsi"/>
        </w:rPr>
        <w:footnoteRef/>
      </w:r>
      <w:r w:rsidRPr="002D0A4F">
        <w:rPr>
          <w:rFonts w:cstheme="minorHAnsi"/>
        </w:rPr>
        <w:t xml:space="preserve"> </w:t>
      </w:r>
      <w:r w:rsidRPr="002D0A4F">
        <w:rPr>
          <w:rFonts w:cstheme="minorHAnsi"/>
        </w:rPr>
        <w:tab/>
        <w:t xml:space="preserve">Gratwick 1999: </w:t>
      </w:r>
      <w:r w:rsidR="00CE3844" w:rsidRPr="002D0A4F">
        <w:rPr>
          <w:rFonts w:cstheme="minorHAnsi"/>
        </w:rPr>
        <w:t>236-7.</w:t>
      </w:r>
    </w:p>
  </w:footnote>
  <w:footnote w:id="13">
    <w:p w14:paraId="377A1BBD" w14:textId="19583A40" w:rsidR="00FC5B15" w:rsidRDefault="00FC5B1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proofErr w:type="spellStart"/>
      <w:r w:rsidR="004306E0">
        <w:t>See n</w:t>
      </w:r>
      <w:proofErr w:type="spellEnd"/>
      <w:r w:rsidR="004306E0">
        <w:t>.</w:t>
      </w:r>
      <w:r w:rsidR="00822A52">
        <w:t>5</w:t>
      </w:r>
      <w:r w:rsidR="00A43CCF">
        <w:t xml:space="preserve">; see also </w:t>
      </w:r>
      <w:proofErr w:type="spellStart"/>
      <w:r w:rsidR="00A43CCF">
        <w:t>Soubiran’s</w:t>
      </w:r>
      <w:proofErr w:type="spellEnd"/>
      <w:r w:rsidR="00A43CCF">
        <w:t xml:space="preserve"> (1988: 27-28) statistics from Euripides </w:t>
      </w:r>
      <w:r w:rsidR="00A43CCF">
        <w:rPr>
          <w:i/>
          <w:iCs/>
        </w:rPr>
        <w:t xml:space="preserve">Orestes </w:t>
      </w:r>
      <w:r w:rsidR="00A43CCF">
        <w:t xml:space="preserve">and Menander’s </w:t>
      </w:r>
      <w:proofErr w:type="spellStart"/>
      <w:r w:rsidR="00A43CCF">
        <w:rPr>
          <w:i/>
          <w:iCs/>
        </w:rPr>
        <w:t>Dysc</w:t>
      </w:r>
      <w:proofErr w:type="spellEnd"/>
    </w:p>
  </w:footnote>
  <w:footnote w:id="14">
    <w:p w14:paraId="4EC41B78" w14:textId="77777777" w:rsidR="004D62D0" w:rsidRPr="009F5004" w:rsidRDefault="004D62D0" w:rsidP="004D62D0">
      <w:pPr>
        <w:pStyle w:val="FootnoteText"/>
        <w:rPr>
          <w:rFonts w:cstheme="minorHAnsi"/>
        </w:rPr>
      </w:pPr>
      <w:r w:rsidRPr="002D0A4F">
        <w:rPr>
          <w:rStyle w:val="FootnoteReference"/>
          <w:rFonts w:cstheme="minorHAnsi"/>
        </w:rPr>
        <w:footnoteRef/>
      </w:r>
      <w:r w:rsidRPr="002D0A4F">
        <w:rPr>
          <w:rFonts w:cstheme="minorHAnsi"/>
        </w:rPr>
        <w:t xml:space="preserve"> </w:t>
      </w:r>
      <w:r w:rsidRPr="002D0A4F">
        <w:rPr>
          <w:rFonts w:cstheme="minorHAnsi"/>
        </w:rPr>
        <w:tab/>
      </w:r>
      <w:r w:rsidRPr="009F5004">
        <w:rPr>
          <w:rFonts w:cstheme="minorHAnsi"/>
        </w:rPr>
        <w:t xml:space="preserve">The exceptions are when in an obligatory </w:t>
      </w:r>
      <w:r w:rsidRPr="009F5004">
        <w:rPr>
          <w:rFonts w:ascii="Segoe UI Symbol" w:hAnsi="Segoe UI Symbol" w:cs="Segoe UI Symbol"/>
        </w:rPr>
        <w:t>⏑</w:t>
      </w:r>
      <w:r w:rsidRPr="009F5004">
        <w:rPr>
          <w:rFonts w:cstheme="minorHAnsi"/>
        </w:rPr>
        <w:t>– verse place, the first element is replaced by two shorts (</w:t>
      </w:r>
      <w:r w:rsidRPr="009F5004">
        <w:rPr>
          <w:rFonts w:ascii="Segoe UI Symbol" w:hAnsi="Segoe UI Symbol" w:cs="Segoe UI Symbol"/>
        </w:rPr>
        <w:t>⏑⏑</w:t>
      </w:r>
      <w:r w:rsidRPr="009F5004">
        <w:rPr>
          <w:rFonts w:cstheme="minorHAnsi"/>
        </w:rPr>
        <w:t xml:space="preserve">) to produce an anapest: this can happen especially in the second and fourth feet (of shape </w:t>
      </w:r>
      <w:r w:rsidRPr="009F5004">
        <w:rPr>
          <w:rFonts w:ascii="Segoe UI Symbol" w:hAnsi="Segoe UI Symbol" w:cs="Segoe UI Symbol"/>
        </w:rPr>
        <w:t>⏑</w:t>
      </w:r>
      <w:r w:rsidRPr="009F5004">
        <w:rPr>
          <w:rFonts w:cstheme="minorHAnsi"/>
        </w:rPr>
        <w:t>–), and the first (×–)</w:t>
      </w:r>
      <w:proofErr w:type="gramStart"/>
      <w:r w:rsidRPr="009F5004">
        <w:rPr>
          <w:rFonts w:cstheme="minorHAnsi"/>
        </w:rPr>
        <w:t>:  (</w:t>
      </w:r>
      <w:proofErr w:type="gramEnd"/>
      <w:r w:rsidRPr="009F5004">
        <w:rPr>
          <w:rFonts w:cstheme="minorHAnsi"/>
        </w:rPr>
        <w:t>West 198</w:t>
      </w:r>
      <w:r>
        <w:rPr>
          <w:rFonts w:cstheme="minorHAnsi"/>
        </w:rPr>
        <w:t>2</w:t>
      </w:r>
      <w:r w:rsidRPr="009F5004">
        <w:rPr>
          <w:rFonts w:cstheme="minorHAnsi"/>
        </w:rPr>
        <w:t xml:space="preserve">: 88). </w:t>
      </w:r>
      <w:r>
        <w:rPr>
          <w:rFonts w:cstheme="minorHAnsi"/>
        </w:rPr>
        <w:t>On</w:t>
      </w:r>
      <w:r w:rsidRPr="009F5004">
        <w:rPr>
          <w:rFonts w:cstheme="minorHAnsi"/>
        </w:rPr>
        <w:t xml:space="preserve"> rare occasions </w:t>
      </w:r>
      <w:r>
        <w:rPr>
          <w:rFonts w:cstheme="minorHAnsi"/>
        </w:rPr>
        <w:t xml:space="preserve">this license </w:t>
      </w:r>
      <w:r w:rsidRPr="009F5004">
        <w:rPr>
          <w:rFonts w:cstheme="minorHAnsi"/>
        </w:rPr>
        <w:t xml:space="preserve">produces a line with more than three spondees. In my sample: </w:t>
      </w:r>
      <w:proofErr w:type="spellStart"/>
      <w:r w:rsidRPr="009F5004">
        <w:rPr>
          <w:rFonts w:cstheme="minorHAnsi"/>
        </w:rPr>
        <w:t>Hegesippus</w:t>
      </w:r>
      <w:proofErr w:type="spellEnd"/>
      <w:r w:rsidRPr="009F5004">
        <w:rPr>
          <w:rFonts w:cstheme="minorHAnsi"/>
        </w:rPr>
        <w:t xml:space="preserve"> 1.3, 1.8, 1.30; </w:t>
      </w:r>
      <w:proofErr w:type="spellStart"/>
      <w:r w:rsidRPr="009F5004">
        <w:rPr>
          <w:rFonts w:cstheme="minorHAnsi"/>
        </w:rPr>
        <w:t>Ephippus</w:t>
      </w:r>
      <w:proofErr w:type="spellEnd"/>
      <w:r w:rsidRPr="009F5004">
        <w:rPr>
          <w:rFonts w:cstheme="minorHAnsi"/>
        </w:rPr>
        <w:t xml:space="preserve"> 15.4</w:t>
      </w:r>
    </w:p>
  </w:footnote>
  <w:footnote w:id="15">
    <w:p w14:paraId="7660DA4F" w14:textId="3FA2AF90" w:rsidR="00FA47AE" w:rsidRDefault="00FA47A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203172">
        <w:t>That is, the probability that both are drawn from the same population is very low (</w:t>
      </w:r>
      <m:oMath>
        <m:r>
          <w:rPr>
            <w:rFonts w:ascii="Cambria Math" w:hAnsi="Cambria Math"/>
          </w:rPr>
          <m:t>p≈</m:t>
        </m:r>
        <m:r>
          <m:rPr>
            <m:sty m:val="p"/>
          </m:rPr>
          <w:rPr>
            <w:rFonts w:ascii="Cambria Math" w:hAnsi="Cambria Math"/>
          </w:rPr>
          <m:t>0.00031</m:t>
        </m:r>
      </m:oMath>
      <w:r w:rsidR="00203172">
        <w:t>)</w:t>
      </w:r>
      <w:r w:rsidR="00E759FA">
        <w:t>.</w:t>
      </w:r>
      <w:r w:rsidR="00203172">
        <w:t xml:space="preserve"> </w:t>
      </w:r>
      <w:r w:rsidR="00E759FA">
        <w:t>T</w:t>
      </w:r>
      <w:r w:rsidR="00203172">
        <w:t>o arrive at this</w:t>
      </w:r>
      <w:r w:rsidR="00BB01CE">
        <w:t xml:space="preserve"> result,</w:t>
      </w:r>
      <w:r w:rsidR="00203172">
        <w:t xml:space="preserve"> I used the t-test, which compares means from two different samples to determine whether they come from the same population.</w:t>
      </w:r>
      <w:r w:rsidR="00316730">
        <w:t xml:space="preserve"> </w:t>
      </w:r>
      <w:proofErr w:type="spellStart"/>
      <w:r w:rsidR="00316730">
        <w:t>Soubiran</w:t>
      </w:r>
      <w:proofErr w:type="spellEnd"/>
      <w:r w:rsidR="00316730">
        <w:t xml:space="preserve"> </w:t>
      </w:r>
      <w:r w:rsidR="0004069B">
        <w:t>(</w:t>
      </w:r>
      <w:r w:rsidR="00316730">
        <w:t xml:space="preserve">1988: </w:t>
      </w:r>
      <w:r w:rsidR="0004069B">
        <w:t>185-6), drawing on previous research, shows the same thing: the main difference here is that a statistical test is applied</w:t>
      </w:r>
      <w:r w:rsidR="00CC081D">
        <w:t>, and here I stress how the impression of heaviness is belied by the higher number of resolutions in EL comic verse.</w:t>
      </w:r>
    </w:p>
  </w:footnote>
  <w:footnote w:id="16">
    <w:p w14:paraId="215F9624" w14:textId="100F63BC" w:rsidR="00241EDC" w:rsidRDefault="00241ED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On paper, though, the Greek New Comedy </w:t>
      </w:r>
      <w:proofErr w:type="spellStart"/>
      <w:r>
        <w:t>trimeter</w:t>
      </w:r>
      <w:proofErr w:type="spellEnd"/>
      <w:r>
        <w:t xml:space="preserve"> still turns out to be lighter: 4.3 light elements per 100 total elements against the Roman senarius 1.7 light elements per 100 total elements.</w:t>
      </w:r>
    </w:p>
  </w:footnote>
  <w:footnote w:id="17">
    <w:p w14:paraId="5C0DDF72" w14:textId="5BDD2E57" w:rsidR="00E759FA" w:rsidRDefault="00E759FA" w:rsidP="00E759F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West 1982: 89-90</w:t>
      </w:r>
      <w:r w:rsidR="00E17D5E">
        <w:t xml:space="preserve">; cf. the statistics of </w:t>
      </w:r>
      <w:proofErr w:type="spellStart"/>
      <w:r w:rsidR="00E17D5E">
        <w:t>Soubiran</w:t>
      </w:r>
      <w:proofErr w:type="spellEnd"/>
      <w:r w:rsidR="00E17D5E">
        <w:t xml:space="preserve"> 1988: </w:t>
      </w:r>
      <w:r w:rsidR="005E3F6A">
        <w:t>192.</w:t>
      </w:r>
    </w:p>
  </w:footnote>
  <w:footnote w:id="18">
    <w:p w14:paraId="02DEAE03" w14:textId="263F3C30" w:rsidR="0096502A" w:rsidRDefault="009650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Five-trochee verses: </w:t>
      </w:r>
      <w:r w:rsidR="00687ACF">
        <w:t xml:space="preserve">411, 526, 971; four-trochee verses: </w:t>
      </w:r>
      <w:r w:rsidR="0047628D">
        <w:t>280, 287, 301, 360, 371, 375, 392, 398,</w:t>
      </w:r>
      <w:r w:rsidR="0048165A">
        <w:t xml:space="preserve"> 417,</w:t>
      </w:r>
      <w:r w:rsidR="0047628D">
        <w:t xml:space="preserve"> 520, 529, 545, 561, 801, 974.</w:t>
      </w:r>
    </w:p>
  </w:footnote>
  <w:footnote w:id="19">
    <w:p w14:paraId="7C0A806C" w14:textId="699A994C" w:rsidR="00AD0665" w:rsidRDefault="00AD066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Treating the probability </w:t>
      </w:r>
      <w:r w:rsidR="00E54680">
        <w:t xml:space="preserve">as </w:t>
      </w:r>
      <w:r w:rsidR="001E0A84">
        <w:t xml:space="preserve">that of a coin-toss, then the likelihood you get at least one </w:t>
      </w:r>
      <w:proofErr w:type="spellStart"/>
      <w:r w:rsidR="001E0A84">
        <w:t>Bc</w:t>
      </w:r>
      <w:proofErr w:type="spellEnd"/>
      <w:r w:rsidR="001E0A84">
        <w:t xml:space="preserve"> in the three slots where this can occur is 7 out of 8. </w:t>
      </w:r>
    </w:p>
  </w:footnote>
  <w:footnote w:id="20">
    <w:p w14:paraId="220B744C" w14:textId="651748D9" w:rsidR="00E47B8D" w:rsidRDefault="00B10D3B" w:rsidP="00E47B8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4F7CCD">
        <w:t xml:space="preserve">Five resolution lines at </w:t>
      </w:r>
      <w:r w:rsidR="00FA7031">
        <w:t>262, 360;</w:t>
      </w:r>
      <w:r w:rsidR="004F7CCD">
        <w:t xml:space="preserve"> f</w:t>
      </w:r>
      <w:r>
        <w:t>our-resolution lines at 276, 383, 536, 802.</w:t>
      </w:r>
      <w:r w:rsidR="00E97D65">
        <w:t xml:space="preserve"> See notes at these lines.</w:t>
      </w:r>
    </w:p>
    <w:p w14:paraId="1FF653AB" w14:textId="1BF1A26D" w:rsidR="00B10D3B" w:rsidRDefault="00B10D3B" w:rsidP="00E47B8D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B0BCD"/>
    <w:multiLevelType w:val="multilevel"/>
    <w:tmpl w:val="C8BA0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" w15:restartNumberingAfterBreak="0">
    <w:nsid w:val="69FD52EC"/>
    <w:multiLevelType w:val="hybridMultilevel"/>
    <w:tmpl w:val="D3248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B7564"/>
    <w:multiLevelType w:val="hybridMultilevel"/>
    <w:tmpl w:val="2ED4D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136296">
    <w:abstractNumId w:val="1"/>
  </w:num>
  <w:num w:numId="2" w16cid:durableId="935330742">
    <w:abstractNumId w:val="2"/>
  </w:num>
  <w:num w:numId="3" w16cid:durableId="1044863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A4"/>
    <w:rsid w:val="00000430"/>
    <w:rsid w:val="00000D39"/>
    <w:rsid w:val="00002128"/>
    <w:rsid w:val="000061D5"/>
    <w:rsid w:val="00013C26"/>
    <w:rsid w:val="00015CF1"/>
    <w:rsid w:val="0001637D"/>
    <w:rsid w:val="00017FCB"/>
    <w:rsid w:val="00020CD7"/>
    <w:rsid w:val="000226EF"/>
    <w:rsid w:val="00024015"/>
    <w:rsid w:val="00026722"/>
    <w:rsid w:val="000340B8"/>
    <w:rsid w:val="000357FB"/>
    <w:rsid w:val="0004069B"/>
    <w:rsid w:val="00041BBD"/>
    <w:rsid w:val="00044BAF"/>
    <w:rsid w:val="00045D93"/>
    <w:rsid w:val="000467EB"/>
    <w:rsid w:val="00046D1D"/>
    <w:rsid w:val="00050F36"/>
    <w:rsid w:val="00051CA4"/>
    <w:rsid w:val="00051CC0"/>
    <w:rsid w:val="000526F1"/>
    <w:rsid w:val="00055CFF"/>
    <w:rsid w:val="00057764"/>
    <w:rsid w:val="00064495"/>
    <w:rsid w:val="00065599"/>
    <w:rsid w:val="00067804"/>
    <w:rsid w:val="000706B1"/>
    <w:rsid w:val="0007423C"/>
    <w:rsid w:val="00076C85"/>
    <w:rsid w:val="000807B7"/>
    <w:rsid w:val="00080CD0"/>
    <w:rsid w:val="00084FA4"/>
    <w:rsid w:val="00085428"/>
    <w:rsid w:val="00086F05"/>
    <w:rsid w:val="0008772E"/>
    <w:rsid w:val="00091BD1"/>
    <w:rsid w:val="00093513"/>
    <w:rsid w:val="0009355B"/>
    <w:rsid w:val="00094004"/>
    <w:rsid w:val="00095D7D"/>
    <w:rsid w:val="000A0738"/>
    <w:rsid w:val="000A0A97"/>
    <w:rsid w:val="000A2BC7"/>
    <w:rsid w:val="000A2D82"/>
    <w:rsid w:val="000A39BC"/>
    <w:rsid w:val="000A448E"/>
    <w:rsid w:val="000A50A4"/>
    <w:rsid w:val="000A5C9E"/>
    <w:rsid w:val="000A5D63"/>
    <w:rsid w:val="000A7962"/>
    <w:rsid w:val="000B0E0E"/>
    <w:rsid w:val="000B2257"/>
    <w:rsid w:val="000B393B"/>
    <w:rsid w:val="000B568D"/>
    <w:rsid w:val="000B5963"/>
    <w:rsid w:val="000B701C"/>
    <w:rsid w:val="000B72C1"/>
    <w:rsid w:val="000C015C"/>
    <w:rsid w:val="000C0213"/>
    <w:rsid w:val="000C0D05"/>
    <w:rsid w:val="000C19A8"/>
    <w:rsid w:val="000C4DEB"/>
    <w:rsid w:val="000C6089"/>
    <w:rsid w:val="000C6DB6"/>
    <w:rsid w:val="000D0B17"/>
    <w:rsid w:val="000D0C40"/>
    <w:rsid w:val="000D6401"/>
    <w:rsid w:val="000E07CC"/>
    <w:rsid w:val="000E08F4"/>
    <w:rsid w:val="000E3076"/>
    <w:rsid w:val="000E65A9"/>
    <w:rsid w:val="000E6CAD"/>
    <w:rsid w:val="000F1296"/>
    <w:rsid w:val="000F20D4"/>
    <w:rsid w:val="000F26C4"/>
    <w:rsid w:val="000F5A50"/>
    <w:rsid w:val="000F6040"/>
    <w:rsid w:val="000F6898"/>
    <w:rsid w:val="000F76BF"/>
    <w:rsid w:val="001006BD"/>
    <w:rsid w:val="00101332"/>
    <w:rsid w:val="001036D9"/>
    <w:rsid w:val="00104A44"/>
    <w:rsid w:val="00104C88"/>
    <w:rsid w:val="00105D7D"/>
    <w:rsid w:val="00106081"/>
    <w:rsid w:val="001072D1"/>
    <w:rsid w:val="00113347"/>
    <w:rsid w:val="00115097"/>
    <w:rsid w:val="00115CFC"/>
    <w:rsid w:val="001201BD"/>
    <w:rsid w:val="00121120"/>
    <w:rsid w:val="00121D75"/>
    <w:rsid w:val="00123FA9"/>
    <w:rsid w:val="0012404A"/>
    <w:rsid w:val="00130B33"/>
    <w:rsid w:val="00132519"/>
    <w:rsid w:val="00133110"/>
    <w:rsid w:val="00136B94"/>
    <w:rsid w:val="001400C2"/>
    <w:rsid w:val="00141943"/>
    <w:rsid w:val="001445B7"/>
    <w:rsid w:val="00144B8F"/>
    <w:rsid w:val="001457F0"/>
    <w:rsid w:val="00146470"/>
    <w:rsid w:val="00146AE0"/>
    <w:rsid w:val="00147E54"/>
    <w:rsid w:val="001501BB"/>
    <w:rsid w:val="00151186"/>
    <w:rsid w:val="001515C1"/>
    <w:rsid w:val="0015301C"/>
    <w:rsid w:val="00154038"/>
    <w:rsid w:val="0015478A"/>
    <w:rsid w:val="0015559C"/>
    <w:rsid w:val="0015769D"/>
    <w:rsid w:val="00157A25"/>
    <w:rsid w:val="001609D9"/>
    <w:rsid w:val="00160EAC"/>
    <w:rsid w:val="00162AFD"/>
    <w:rsid w:val="00163958"/>
    <w:rsid w:val="00164A11"/>
    <w:rsid w:val="001670A7"/>
    <w:rsid w:val="001701C1"/>
    <w:rsid w:val="00170BDD"/>
    <w:rsid w:val="001712A2"/>
    <w:rsid w:val="001773FA"/>
    <w:rsid w:val="00180204"/>
    <w:rsid w:val="001822D3"/>
    <w:rsid w:val="001849FA"/>
    <w:rsid w:val="00184D4F"/>
    <w:rsid w:val="00190BF5"/>
    <w:rsid w:val="001913DC"/>
    <w:rsid w:val="00194262"/>
    <w:rsid w:val="001945E8"/>
    <w:rsid w:val="001A35ED"/>
    <w:rsid w:val="001A38FC"/>
    <w:rsid w:val="001A4923"/>
    <w:rsid w:val="001A7D27"/>
    <w:rsid w:val="001B47CB"/>
    <w:rsid w:val="001B6041"/>
    <w:rsid w:val="001C03B3"/>
    <w:rsid w:val="001C2416"/>
    <w:rsid w:val="001C4228"/>
    <w:rsid w:val="001D204C"/>
    <w:rsid w:val="001D5C16"/>
    <w:rsid w:val="001E0A84"/>
    <w:rsid w:val="001E0C72"/>
    <w:rsid w:val="001E260A"/>
    <w:rsid w:val="001E5F67"/>
    <w:rsid w:val="001E6494"/>
    <w:rsid w:val="001F098F"/>
    <w:rsid w:val="001F32D3"/>
    <w:rsid w:val="001F5FC0"/>
    <w:rsid w:val="001F6893"/>
    <w:rsid w:val="0020205A"/>
    <w:rsid w:val="00203172"/>
    <w:rsid w:val="0020438F"/>
    <w:rsid w:val="00205A07"/>
    <w:rsid w:val="00207025"/>
    <w:rsid w:val="00211BB9"/>
    <w:rsid w:val="00213113"/>
    <w:rsid w:val="00213AED"/>
    <w:rsid w:val="0021411F"/>
    <w:rsid w:val="00215629"/>
    <w:rsid w:val="002156DC"/>
    <w:rsid w:val="0022146F"/>
    <w:rsid w:val="002222A1"/>
    <w:rsid w:val="00222641"/>
    <w:rsid w:val="002227C0"/>
    <w:rsid w:val="00223E25"/>
    <w:rsid w:val="00225382"/>
    <w:rsid w:val="00230C6F"/>
    <w:rsid w:val="0023161A"/>
    <w:rsid w:val="002322FA"/>
    <w:rsid w:val="00233505"/>
    <w:rsid w:val="002359FB"/>
    <w:rsid w:val="0024017F"/>
    <w:rsid w:val="00241EDC"/>
    <w:rsid w:val="0024268D"/>
    <w:rsid w:val="0024559D"/>
    <w:rsid w:val="0025037C"/>
    <w:rsid w:val="00252028"/>
    <w:rsid w:val="00254484"/>
    <w:rsid w:val="00254D5E"/>
    <w:rsid w:val="002562A6"/>
    <w:rsid w:val="002618BB"/>
    <w:rsid w:val="00262AE6"/>
    <w:rsid w:val="00265D8C"/>
    <w:rsid w:val="00267228"/>
    <w:rsid w:val="002673B9"/>
    <w:rsid w:val="00272DAF"/>
    <w:rsid w:val="002739D2"/>
    <w:rsid w:val="00274DDF"/>
    <w:rsid w:val="00275016"/>
    <w:rsid w:val="00280470"/>
    <w:rsid w:val="0028055C"/>
    <w:rsid w:val="00282929"/>
    <w:rsid w:val="00283FB3"/>
    <w:rsid w:val="002864D9"/>
    <w:rsid w:val="00292F6B"/>
    <w:rsid w:val="00294143"/>
    <w:rsid w:val="0029632E"/>
    <w:rsid w:val="002A164F"/>
    <w:rsid w:val="002A1CDE"/>
    <w:rsid w:val="002A2F93"/>
    <w:rsid w:val="002A4127"/>
    <w:rsid w:val="002A46D0"/>
    <w:rsid w:val="002A4B24"/>
    <w:rsid w:val="002A50E7"/>
    <w:rsid w:val="002B01E2"/>
    <w:rsid w:val="002B29C2"/>
    <w:rsid w:val="002C30AC"/>
    <w:rsid w:val="002C33EF"/>
    <w:rsid w:val="002C6D98"/>
    <w:rsid w:val="002C7949"/>
    <w:rsid w:val="002D00D3"/>
    <w:rsid w:val="002D0A4F"/>
    <w:rsid w:val="002D19A3"/>
    <w:rsid w:val="002D2FCA"/>
    <w:rsid w:val="002D3993"/>
    <w:rsid w:val="002D435E"/>
    <w:rsid w:val="002D6FDA"/>
    <w:rsid w:val="002E29D7"/>
    <w:rsid w:val="002E30E4"/>
    <w:rsid w:val="002E3421"/>
    <w:rsid w:val="002E36D5"/>
    <w:rsid w:val="002E3C9A"/>
    <w:rsid w:val="002E444B"/>
    <w:rsid w:val="002E4947"/>
    <w:rsid w:val="002F273B"/>
    <w:rsid w:val="002F40A7"/>
    <w:rsid w:val="002F779C"/>
    <w:rsid w:val="002F7D1D"/>
    <w:rsid w:val="00300DF9"/>
    <w:rsid w:val="0030639C"/>
    <w:rsid w:val="00306793"/>
    <w:rsid w:val="00306E00"/>
    <w:rsid w:val="0030743B"/>
    <w:rsid w:val="00310E28"/>
    <w:rsid w:val="0031227B"/>
    <w:rsid w:val="00316730"/>
    <w:rsid w:val="003218F9"/>
    <w:rsid w:val="003243C6"/>
    <w:rsid w:val="00324436"/>
    <w:rsid w:val="00325F1C"/>
    <w:rsid w:val="00326F68"/>
    <w:rsid w:val="00327B18"/>
    <w:rsid w:val="00327CC2"/>
    <w:rsid w:val="00330D7D"/>
    <w:rsid w:val="003316CD"/>
    <w:rsid w:val="00332328"/>
    <w:rsid w:val="00333DA8"/>
    <w:rsid w:val="00334CAA"/>
    <w:rsid w:val="003405F9"/>
    <w:rsid w:val="00342AE2"/>
    <w:rsid w:val="003439E0"/>
    <w:rsid w:val="00344E9E"/>
    <w:rsid w:val="00347E1D"/>
    <w:rsid w:val="0035145E"/>
    <w:rsid w:val="00351E58"/>
    <w:rsid w:val="00352418"/>
    <w:rsid w:val="003544A8"/>
    <w:rsid w:val="00354B22"/>
    <w:rsid w:val="00354D36"/>
    <w:rsid w:val="003617E0"/>
    <w:rsid w:val="003627EA"/>
    <w:rsid w:val="00363AF5"/>
    <w:rsid w:val="00364AB3"/>
    <w:rsid w:val="00371535"/>
    <w:rsid w:val="00372910"/>
    <w:rsid w:val="00372BFB"/>
    <w:rsid w:val="00373EBD"/>
    <w:rsid w:val="00374A10"/>
    <w:rsid w:val="00374DBB"/>
    <w:rsid w:val="00380C90"/>
    <w:rsid w:val="003822CF"/>
    <w:rsid w:val="003842C4"/>
    <w:rsid w:val="00385F7F"/>
    <w:rsid w:val="003860CE"/>
    <w:rsid w:val="0038763D"/>
    <w:rsid w:val="00387B2C"/>
    <w:rsid w:val="00391414"/>
    <w:rsid w:val="003948BB"/>
    <w:rsid w:val="003A1D75"/>
    <w:rsid w:val="003A1E9D"/>
    <w:rsid w:val="003A22EC"/>
    <w:rsid w:val="003A2AF2"/>
    <w:rsid w:val="003A4700"/>
    <w:rsid w:val="003A56CB"/>
    <w:rsid w:val="003B0147"/>
    <w:rsid w:val="003B170C"/>
    <w:rsid w:val="003B4FB0"/>
    <w:rsid w:val="003C439F"/>
    <w:rsid w:val="003C6473"/>
    <w:rsid w:val="003D36A2"/>
    <w:rsid w:val="003D433D"/>
    <w:rsid w:val="003D4489"/>
    <w:rsid w:val="003E0537"/>
    <w:rsid w:val="003E1BF6"/>
    <w:rsid w:val="003E461A"/>
    <w:rsid w:val="003E5BB0"/>
    <w:rsid w:val="003E7651"/>
    <w:rsid w:val="003E7D96"/>
    <w:rsid w:val="003F1045"/>
    <w:rsid w:val="003F56F7"/>
    <w:rsid w:val="003F7D78"/>
    <w:rsid w:val="00404C29"/>
    <w:rsid w:val="0040513F"/>
    <w:rsid w:val="00405339"/>
    <w:rsid w:val="0041031A"/>
    <w:rsid w:val="0041128D"/>
    <w:rsid w:val="0041184B"/>
    <w:rsid w:val="00413429"/>
    <w:rsid w:val="00416B0C"/>
    <w:rsid w:val="0041732B"/>
    <w:rsid w:val="00417C47"/>
    <w:rsid w:val="00417CE8"/>
    <w:rsid w:val="00421DB5"/>
    <w:rsid w:val="0042348D"/>
    <w:rsid w:val="00423ABD"/>
    <w:rsid w:val="00425F0D"/>
    <w:rsid w:val="004269CB"/>
    <w:rsid w:val="0042712A"/>
    <w:rsid w:val="0043003F"/>
    <w:rsid w:val="004306E0"/>
    <w:rsid w:val="004309B1"/>
    <w:rsid w:val="00432AA9"/>
    <w:rsid w:val="004351D3"/>
    <w:rsid w:val="0043671B"/>
    <w:rsid w:val="00436811"/>
    <w:rsid w:val="0043702A"/>
    <w:rsid w:val="0044329D"/>
    <w:rsid w:val="00444FC2"/>
    <w:rsid w:val="004459BB"/>
    <w:rsid w:val="00446C5A"/>
    <w:rsid w:val="0044786C"/>
    <w:rsid w:val="00447889"/>
    <w:rsid w:val="00452FBF"/>
    <w:rsid w:val="00452FD8"/>
    <w:rsid w:val="00454077"/>
    <w:rsid w:val="004556C9"/>
    <w:rsid w:val="00455757"/>
    <w:rsid w:val="004568C6"/>
    <w:rsid w:val="00462E48"/>
    <w:rsid w:val="004656D8"/>
    <w:rsid w:val="00465F43"/>
    <w:rsid w:val="004703FC"/>
    <w:rsid w:val="0047185B"/>
    <w:rsid w:val="004720A6"/>
    <w:rsid w:val="00473121"/>
    <w:rsid w:val="0047628D"/>
    <w:rsid w:val="00480101"/>
    <w:rsid w:val="00480B76"/>
    <w:rsid w:val="0048165A"/>
    <w:rsid w:val="00483AEF"/>
    <w:rsid w:val="00484233"/>
    <w:rsid w:val="00484DBA"/>
    <w:rsid w:val="00486142"/>
    <w:rsid w:val="00492419"/>
    <w:rsid w:val="004942EE"/>
    <w:rsid w:val="00494B60"/>
    <w:rsid w:val="004A09A1"/>
    <w:rsid w:val="004A2E03"/>
    <w:rsid w:val="004A5D7C"/>
    <w:rsid w:val="004A692D"/>
    <w:rsid w:val="004A71DB"/>
    <w:rsid w:val="004A79EB"/>
    <w:rsid w:val="004B06F9"/>
    <w:rsid w:val="004B2A72"/>
    <w:rsid w:val="004B523A"/>
    <w:rsid w:val="004B58DD"/>
    <w:rsid w:val="004B7979"/>
    <w:rsid w:val="004C4C47"/>
    <w:rsid w:val="004C7D39"/>
    <w:rsid w:val="004D56CF"/>
    <w:rsid w:val="004D62D0"/>
    <w:rsid w:val="004E21EF"/>
    <w:rsid w:val="004E25FA"/>
    <w:rsid w:val="004E3462"/>
    <w:rsid w:val="004E35BE"/>
    <w:rsid w:val="004E38C3"/>
    <w:rsid w:val="004E54EB"/>
    <w:rsid w:val="004F31BA"/>
    <w:rsid w:val="004F3480"/>
    <w:rsid w:val="004F3492"/>
    <w:rsid w:val="004F3C44"/>
    <w:rsid w:val="004F4C76"/>
    <w:rsid w:val="004F551C"/>
    <w:rsid w:val="004F6873"/>
    <w:rsid w:val="004F714C"/>
    <w:rsid w:val="004F7642"/>
    <w:rsid w:val="004F7CCD"/>
    <w:rsid w:val="00501E6A"/>
    <w:rsid w:val="0050227A"/>
    <w:rsid w:val="00502522"/>
    <w:rsid w:val="005026D0"/>
    <w:rsid w:val="005031EF"/>
    <w:rsid w:val="00503652"/>
    <w:rsid w:val="005067DE"/>
    <w:rsid w:val="00513E30"/>
    <w:rsid w:val="00517AD4"/>
    <w:rsid w:val="0052048A"/>
    <w:rsid w:val="0052263E"/>
    <w:rsid w:val="005246FF"/>
    <w:rsid w:val="00527862"/>
    <w:rsid w:val="005306E9"/>
    <w:rsid w:val="00530963"/>
    <w:rsid w:val="00536101"/>
    <w:rsid w:val="0053677B"/>
    <w:rsid w:val="00537208"/>
    <w:rsid w:val="005414C9"/>
    <w:rsid w:val="00541963"/>
    <w:rsid w:val="0054499F"/>
    <w:rsid w:val="00550D6B"/>
    <w:rsid w:val="00552156"/>
    <w:rsid w:val="00552D0B"/>
    <w:rsid w:val="00552FA2"/>
    <w:rsid w:val="0055356B"/>
    <w:rsid w:val="005539F2"/>
    <w:rsid w:val="00554130"/>
    <w:rsid w:val="005553FD"/>
    <w:rsid w:val="00555A03"/>
    <w:rsid w:val="005571B0"/>
    <w:rsid w:val="00557B4A"/>
    <w:rsid w:val="00557E35"/>
    <w:rsid w:val="005603D5"/>
    <w:rsid w:val="00563D2D"/>
    <w:rsid w:val="00564CE2"/>
    <w:rsid w:val="00567BF1"/>
    <w:rsid w:val="0057013A"/>
    <w:rsid w:val="0057113A"/>
    <w:rsid w:val="00576265"/>
    <w:rsid w:val="005818AE"/>
    <w:rsid w:val="00582E05"/>
    <w:rsid w:val="005836B2"/>
    <w:rsid w:val="00585C59"/>
    <w:rsid w:val="00591E72"/>
    <w:rsid w:val="005927C0"/>
    <w:rsid w:val="00594587"/>
    <w:rsid w:val="00597146"/>
    <w:rsid w:val="0059722F"/>
    <w:rsid w:val="00597BDD"/>
    <w:rsid w:val="005A05D6"/>
    <w:rsid w:val="005A2521"/>
    <w:rsid w:val="005A2A32"/>
    <w:rsid w:val="005A2DC6"/>
    <w:rsid w:val="005A3541"/>
    <w:rsid w:val="005A38A7"/>
    <w:rsid w:val="005A5271"/>
    <w:rsid w:val="005A605D"/>
    <w:rsid w:val="005A612D"/>
    <w:rsid w:val="005A6C36"/>
    <w:rsid w:val="005A757A"/>
    <w:rsid w:val="005A7662"/>
    <w:rsid w:val="005B09B7"/>
    <w:rsid w:val="005B0E93"/>
    <w:rsid w:val="005B18F8"/>
    <w:rsid w:val="005B2D5B"/>
    <w:rsid w:val="005B35A1"/>
    <w:rsid w:val="005B3990"/>
    <w:rsid w:val="005B5231"/>
    <w:rsid w:val="005B5B6B"/>
    <w:rsid w:val="005B64EA"/>
    <w:rsid w:val="005C071B"/>
    <w:rsid w:val="005C4583"/>
    <w:rsid w:val="005C515F"/>
    <w:rsid w:val="005D4B07"/>
    <w:rsid w:val="005D77CC"/>
    <w:rsid w:val="005D7A9B"/>
    <w:rsid w:val="005E086C"/>
    <w:rsid w:val="005E2627"/>
    <w:rsid w:val="005E3F6A"/>
    <w:rsid w:val="005E5A3C"/>
    <w:rsid w:val="005F0E7D"/>
    <w:rsid w:val="005F38CC"/>
    <w:rsid w:val="005F41CF"/>
    <w:rsid w:val="005F4445"/>
    <w:rsid w:val="005F4D32"/>
    <w:rsid w:val="005F5F60"/>
    <w:rsid w:val="005F6885"/>
    <w:rsid w:val="0060006F"/>
    <w:rsid w:val="006024AE"/>
    <w:rsid w:val="00603105"/>
    <w:rsid w:val="00605AFB"/>
    <w:rsid w:val="00607158"/>
    <w:rsid w:val="006114B8"/>
    <w:rsid w:val="006119B9"/>
    <w:rsid w:val="00611CF3"/>
    <w:rsid w:val="00621B41"/>
    <w:rsid w:val="0062216A"/>
    <w:rsid w:val="006221D3"/>
    <w:rsid w:val="0062327D"/>
    <w:rsid w:val="006270E3"/>
    <w:rsid w:val="00627539"/>
    <w:rsid w:val="006305D0"/>
    <w:rsid w:val="006308ED"/>
    <w:rsid w:val="00630B17"/>
    <w:rsid w:val="00631F36"/>
    <w:rsid w:val="006328E2"/>
    <w:rsid w:val="00637BF0"/>
    <w:rsid w:val="006414AE"/>
    <w:rsid w:val="00643A69"/>
    <w:rsid w:val="006449E0"/>
    <w:rsid w:val="006450C1"/>
    <w:rsid w:val="00645E3B"/>
    <w:rsid w:val="00647807"/>
    <w:rsid w:val="00650F0E"/>
    <w:rsid w:val="0065210D"/>
    <w:rsid w:val="00656A21"/>
    <w:rsid w:val="00661200"/>
    <w:rsid w:val="00664A75"/>
    <w:rsid w:val="0066590E"/>
    <w:rsid w:val="00666A17"/>
    <w:rsid w:val="0066757B"/>
    <w:rsid w:val="0066761D"/>
    <w:rsid w:val="0067114D"/>
    <w:rsid w:val="00673045"/>
    <w:rsid w:val="00673652"/>
    <w:rsid w:val="00673972"/>
    <w:rsid w:val="00675F2A"/>
    <w:rsid w:val="00676A6D"/>
    <w:rsid w:val="00681218"/>
    <w:rsid w:val="00681F77"/>
    <w:rsid w:val="006836BE"/>
    <w:rsid w:val="00684857"/>
    <w:rsid w:val="00685043"/>
    <w:rsid w:val="006852C3"/>
    <w:rsid w:val="00686035"/>
    <w:rsid w:val="006879A3"/>
    <w:rsid w:val="00687ACF"/>
    <w:rsid w:val="00687B1D"/>
    <w:rsid w:val="00690E9C"/>
    <w:rsid w:val="00691535"/>
    <w:rsid w:val="00691DFE"/>
    <w:rsid w:val="0069230C"/>
    <w:rsid w:val="006927C7"/>
    <w:rsid w:val="00697409"/>
    <w:rsid w:val="00697E73"/>
    <w:rsid w:val="006A0BEB"/>
    <w:rsid w:val="006A1EB7"/>
    <w:rsid w:val="006A4AA3"/>
    <w:rsid w:val="006A6FF8"/>
    <w:rsid w:val="006A78E6"/>
    <w:rsid w:val="006B023B"/>
    <w:rsid w:val="006B04E9"/>
    <w:rsid w:val="006B0BEE"/>
    <w:rsid w:val="006B1600"/>
    <w:rsid w:val="006B1AF1"/>
    <w:rsid w:val="006B5952"/>
    <w:rsid w:val="006C1A81"/>
    <w:rsid w:val="006C3B5A"/>
    <w:rsid w:val="006C68B8"/>
    <w:rsid w:val="006C7144"/>
    <w:rsid w:val="006D0D19"/>
    <w:rsid w:val="006D26BB"/>
    <w:rsid w:val="006D2B24"/>
    <w:rsid w:val="006D4F18"/>
    <w:rsid w:val="006D5CB6"/>
    <w:rsid w:val="006E1A5F"/>
    <w:rsid w:val="006E29C5"/>
    <w:rsid w:val="006E2A6C"/>
    <w:rsid w:val="006E4FCA"/>
    <w:rsid w:val="006E68A4"/>
    <w:rsid w:val="006E6FB1"/>
    <w:rsid w:val="006E72A5"/>
    <w:rsid w:val="006F0846"/>
    <w:rsid w:val="006F0A1B"/>
    <w:rsid w:val="006F16E5"/>
    <w:rsid w:val="006F1EB9"/>
    <w:rsid w:val="006F5E24"/>
    <w:rsid w:val="00701F70"/>
    <w:rsid w:val="0070564A"/>
    <w:rsid w:val="0070567D"/>
    <w:rsid w:val="00705737"/>
    <w:rsid w:val="00707623"/>
    <w:rsid w:val="00722F36"/>
    <w:rsid w:val="00726010"/>
    <w:rsid w:val="007267F4"/>
    <w:rsid w:val="00727EB2"/>
    <w:rsid w:val="0073172D"/>
    <w:rsid w:val="007332C1"/>
    <w:rsid w:val="00733F2E"/>
    <w:rsid w:val="00734E92"/>
    <w:rsid w:val="00735649"/>
    <w:rsid w:val="00740833"/>
    <w:rsid w:val="00741848"/>
    <w:rsid w:val="007426FE"/>
    <w:rsid w:val="00742EF5"/>
    <w:rsid w:val="00744237"/>
    <w:rsid w:val="00745E37"/>
    <w:rsid w:val="00747F5F"/>
    <w:rsid w:val="00750DCB"/>
    <w:rsid w:val="00752636"/>
    <w:rsid w:val="00753755"/>
    <w:rsid w:val="007553AC"/>
    <w:rsid w:val="007560E8"/>
    <w:rsid w:val="007561C7"/>
    <w:rsid w:val="007563DF"/>
    <w:rsid w:val="0075772E"/>
    <w:rsid w:val="00760D99"/>
    <w:rsid w:val="00761419"/>
    <w:rsid w:val="00763241"/>
    <w:rsid w:val="00763D02"/>
    <w:rsid w:val="00764279"/>
    <w:rsid w:val="00764374"/>
    <w:rsid w:val="007740BB"/>
    <w:rsid w:val="00775C6C"/>
    <w:rsid w:val="007770C1"/>
    <w:rsid w:val="00780543"/>
    <w:rsid w:val="00783768"/>
    <w:rsid w:val="007857BC"/>
    <w:rsid w:val="00787B20"/>
    <w:rsid w:val="00790855"/>
    <w:rsid w:val="00790963"/>
    <w:rsid w:val="00792437"/>
    <w:rsid w:val="007924DA"/>
    <w:rsid w:val="00792733"/>
    <w:rsid w:val="00795551"/>
    <w:rsid w:val="00795DD2"/>
    <w:rsid w:val="007966D1"/>
    <w:rsid w:val="007A0C2E"/>
    <w:rsid w:val="007A15F2"/>
    <w:rsid w:val="007A2C0D"/>
    <w:rsid w:val="007A423E"/>
    <w:rsid w:val="007B01C8"/>
    <w:rsid w:val="007B05EE"/>
    <w:rsid w:val="007B1E1E"/>
    <w:rsid w:val="007B272F"/>
    <w:rsid w:val="007B703B"/>
    <w:rsid w:val="007C008B"/>
    <w:rsid w:val="007C0100"/>
    <w:rsid w:val="007C3DC2"/>
    <w:rsid w:val="007C59B0"/>
    <w:rsid w:val="007C7AE5"/>
    <w:rsid w:val="007D2162"/>
    <w:rsid w:val="007D2F99"/>
    <w:rsid w:val="007D487F"/>
    <w:rsid w:val="007D58BB"/>
    <w:rsid w:val="007D72AE"/>
    <w:rsid w:val="007E1526"/>
    <w:rsid w:val="007E6542"/>
    <w:rsid w:val="007E6790"/>
    <w:rsid w:val="007E769F"/>
    <w:rsid w:val="007F1ABE"/>
    <w:rsid w:val="007F293D"/>
    <w:rsid w:val="007F44B5"/>
    <w:rsid w:val="007F46E2"/>
    <w:rsid w:val="007F67E4"/>
    <w:rsid w:val="007F7B99"/>
    <w:rsid w:val="008024C9"/>
    <w:rsid w:val="00803B35"/>
    <w:rsid w:val="00804583"/>
    <w:rsid w:val="00812A6E"/>
    <w:rsid w:val="00822A52"/>
    <w:rsid w:val="00822E44"/>
    <w:rsid w:val="0082603F"/>
    <w:rsid w:val="00831285"/>
    <w:rsid w:val="008318FE"/>
    <w:rsid w:val="00831F70"/>
    <w:rsid w:val="0083482F"/>
    <w:rsid w:val="00834964"/>
    <w:rsid w:val="00836153"/>
    <w:rsid w:val="00837FC8"/>
    <w:rsid w:val="00843A9A"/>
    <w:rsid w:val="00845345"/>
    <w:rsid w:val="00846781"/>
    <w:rsid w:val="00846D0C"/>
    <w:rsid w:val="008475CE"/>
    <w:rsid w:val="00850720"/>
    <w:rsid w:val="00851301"/>
    <w:rsid w:val="00851560"/>
    <w:rsid w:val="00851B4A"/>
    <w:rsid w:val="00852790"/>
    <w:rsid w:val="008538FB"/>
    <w:rsid w:val="00854034"/>
    <w:rsid w:val="0085430E"/>
    <w:rsid w:val="00854EFE"/>
    <w:rsid w:val="008560D3"/>
    <w:rsid w:val="008570BC"/>
    <w:rsid w:val="00862E97"/>
    <w:rsid w:val="0086396C"/>
    <w:rsid w:val="0086482D"/>
    <w:rsid w:val="00864EFC"/>
    <w:rsid w:val="0086513E"/>
    <w:rsid w:val="00865C9E"/>
    <w:rsid w:val="00870952"/>
    <w:rsid w:val="008718C8"/>
    <w:rsid w:val="00872804"/>
    <w:rsid w:val="0087285F"/>
    <w:rsid w:val="00873C18"/>
    <w:rsid w:val="008811A7"/>
    <w:rsid w:val="0088572C"/>
    <w:rsid w:val="00891491"/>
    <w:rsid w:val="00891F1C"/>
    <w:rsid w:val="00893DB0"/>
    <w:rsid w:val="00894A9B"/>
    <w:rsid w:val="00894FD8"/>
    <w:rsid w:val="00895208"/>
    <w:rsid w:val="00895F14"/>
    <w:rsid w:val="00896C5A"/>
    <w:rsid w:val="008A2E74"/>
    <w:rsid w:val="008A37B3"/>
    <w:rsid w:val="008A46B9"/>
    <w:rsid w:val="008A5E84"/>
    <w:rsid w:val="008A67D5"/>
    <w:rsid w:val="008A75FC"/>
    <w:rsid w:val="008A7D91"/>
    <w:rsid w:val="008B1615"/>
    <w:rsid w:val="008B3B56"/>
    <w:rsid w:val="008B4FF4"/>
    <w:rsid w:val="008B538D"/>
    <w:rsid w:val="008C093D"/>
    <w:rsid w:val="008C7599"/>
    <w:rsid w:val="008D0BF1"/>
    <w:rsid w:val="008D2DC6"/>
    <w:rsid w:val="008D3D8B"/>
    <w:rsid w:val="008D6341"/>
    <w:rsid w:val="008D63BA"/>
    <w:rsid w:val="008E42D9"/>
    <w:rsid w:val="008E4469"/>
    <w:rsid w:val="008E4BDF"/>
    <w:rsid w:val="008E60D7"/>
    <w:rsid w:val="008E78A0"/>
    <w:rsid w:val="008F0824"/>
    <w:rsid w:val="008F17B8"/>
    <w:rsid w:val="008F3EF8"/>
    <w:rsid w:val="008F4F0E"/>
    <w:rsid w:val="008F5C56"/>
    <w:rsid w:val="008F72E1"/>
    <w:rsid w:val="00900AF7"/>
    <w:rsid w:val="00902E77"/>
    <w:rsid w:val="0090319E"/>
    <w:rsid w:val="00905673"/>
    <w:rsid w:val="009056B2"/>
    <w:rsid w:val="0091008C"/>
    <w:rsid w:val="00910C67"/>
    <w:rsid w:val="0091107A"/>
    <w:rsid w:val="00912389"/>
    <w:rsid w:val="00912D81"/>
    <w:rsid w:val="00916616"/>
    <w:rsid w:val="00917D6D"/>
    <w:rsid w:val="00924330"/>
    <w:rsid w:val="00924FD4"/>
    <w:rsid w:val="009302FF"/>
    <w:rsid w:val="00932CFA"/>
    <w:rsid w:val="00933EB5"/>
    <w:rsid w:val="00934CBB"/>
    <w:rsid w:val="00934DA8"/>
    <w:rsid w:val="00940C0A"/>
    <w:rsid w:val="00946D9C"/>
    <w:rsid w:val="009470F0"/>
    <w:rsid w:val="00953432"/>
    <w:rsid w:val="0095459C"/>
    <w:rsid w:val="00955DD3"/>
    <w:rsid w:val="00961912"/>
    <w:rsid w:val="00962857"/>
    <w:rsid w:val="00962FCB"/>
    <w:rsid w:val="0096502A"/>
    <w:rsid w:val="009654FA"/>
    <w:rsid w:val="00965F35"/>
    <w:rsid w:val="0096657E"/>
    <w:rsid w:val="00975544"/>
    <w:rsid w:val="00975D77"/>
    <w:rsid w:val="009804A5"/>
    <w:rsid w:val="00980528"/>
    <w:rsid w:val="0098081D"/>
    <w:rsid w:val="0098493E"/>
    <w:rsid w:val="009853E7"/>
    <w:rsid w:val="00990D2E"/>
    <w:rsid w:val="00992490"/>
    <w:rsid w:val="009935C0"/>
    <w:rsid w:val="0099468B"/>
    <w:rsid w:val="00994B41"/>
    <w:rsid w:val="009954CA"/>
    <w:rsid w:val="00996FEF"/>
    <w:rsid w:val="0099703F"/>
    <w:rsid w:val="00997B1E"/>
    <w:rsid w:val="009A04EF"/>
    <w:rsid w:val="009A11FF"/>
    <w:rsid w:val="009A2015"/>
    <w:rsid w:val="009A5871"/>
    <w:rsid w:val="009A70DF"/>
    <w:rsid w:val="009A713C"/>
    <w:rsid w:val="009A7AF6"/>
    <w:rsid w:val="009B1275"/>
    <w:rsid w:val="009B216B"/>
    <w:rsid w:val="009B46EB"/>
    <w:rsid w:val="009C14FF"/>
    <w:rsid w:val="009C2D81"/>
    <w:rsid w:val="009C4CC4"/>
    <w:rsid w:val="009C5F79"/>
    <w:rsid w:val="009D1BE3"/>
    <w:rsid w:val="009D296F"/>
    <w:rsid w:val="009D6FA9"/>
    <w:rsid w:val="009E2E26"/>
    <w:rsid w:val="009E4C28"/>
    <w:rsid w:val="009E5C08"/>
    <w:rsid w:val="009E6E1C"/>
    <w:rsid w:val="009F051C"/>
    <w:rsid w:val="009F05C9"/>
    <w:rsid w:val="009F3FDB"/>
    <w:rsid w:val="009F43F5"/>
    <w:rsid w:val="009F46D0"/>
    <w:rsid w:val="009F5004"/>
    <w:rsid w:val="009F548A"/>
    <w:rsid w:val="009F5887"/>
    <w:rsid w:val="009F79F2"/>
    <w:rsid w:val="00A00B9E"/>
    <w:rsid w:val="00A00EF4"/>
    <w:rsid w:val="00A01039"/>
    <w:rsid w:val="00A0176E"/>
    <w:rsid w:val="00A01E0A"/>
    <w:rsid w:val="00A03012"/>
    <w:rsid w:val="00A032B0"/>
    <w:rsid w:val="00A03CBC"/>
    <w:rsid w:val="00A05C5C"/>
    <w:rsid w:val="00A112D7"/>
    <w:rsid w:val="00A14AA5"/>
    <w:rsid w:val="00A14DEE"/>
    <w:rsid w:val="00A16140"/>
    <w:rsid w:val="00A213C2"/>
    <w:rsid w:val="00A21483"/>
    <w:rsid w:val="00A21E5E"/>
    <w:rsid w:val="00A23079"/>
    <w:rsid w:val="00A239F1"/>
    <w:rsid w:val="00A23F78"/>
    <w:rsid w:val="00A3070C"/>
    <w:rsid w:val="00A31016"/>
    <w:rsid w:val="00A32D97"/>
    <w:rsid w:val="00A357A2"/>
    <w:rsid w:val="00A35D25"/>
    <w:rsid w:val="00A36472"/>
    <w:rsid w:val="00A3705D"/>
    <w:rsid w:val="00A40483"/>
    <w:rsid w:val="00A4168F"/>
    <w:rsid w:val="00A4184F"/>
    <w:rsid w:val="00A43402"/>
    <w:rsid w:val="00A43B3A"/>
    <w:rsid w:val="00A43CCF"/>
    <w:rsid w:val="00A44828"/>
    <w:rsid w:val="00A45547"/>
    <w:rsid w:val="00A45E08"/>
    <w:rsid w:val="00A4743E"/>
    <w:rsid w:val="00A50B80"/>
    <w:rsid w:val="00A538F7"/>
    <w:rsid w:val="00A547A2"/>
    <w:rsid w:val="00A54EB3"/>
    <w:rsid w:val="00A54F2B"/>
    <w:rsid w:val="00A56FBC"/>
    <w:rsid w:val="00A61206"/>
    <w:rsid w:val="00A615D2"/>
    <w:rsid w:val="00A62700"/>
    <w:rsid w:val="00A63059"/>
    <w:rsid w:val="00A645A0"/>
    <w:rsid w:val="00A64966"/>
    <w:rsid w:val="00A66CA1"/>
    <w:rsid w:val="00A67B3A"/>
    <w:rsid w:val="00A70263"/>
    <w:rsid w:val="00A70B46"/>
    <w:rsid w:val="00A713D5"/>
    <w:rsid w:val="00A71C4E"/>
    <w:rsid w:val="00A7293A"/>
    <w:rsid w:val="00A72D7D"/>
    <w:rsid w:val="00A73942"/>
    <w:rsid w:val="00A74DA0"/>
    <w:rsid w:val="00A76079"/>
    <w:rsid w:val="00A77D51"/>
    <w:rsid w:val="00A801A2"/>
    <w:rsid w:val="00A82939"/>
    <w:rsid w:val="00A85B7D"/>
    <w:rsid w:val="00A87FCA"/>
    <w:rsid w:val="00A9161A"/>
    <w:rsid w:val="00A92BA4"/>
    <w:rsid w:val="00A92CEB"/>
    <w:rsid w:val="00AA1E66"/>
    <w:rsid w:val="00AA4DB6"/>
    <w:rsid w:val="00AA6E52"/>
    <w:rsid w:val="00AA75C7"/>
    <w:rsid w:val="00AB3A7D"/>
    <w:rsid w:val="00AB48BC"/>
    <w:rsid w:val="00AB5B48"/>
    <w:rsid w:val="00AC1AAC"/>
    <w:rsid w:val="00AC1B34"/>
    <w:rsid w:val="00AC1D7E"/>
    <w:rsid w:val="00AC34D9"/>
    <w:rsid w:val="00AC3EB9"/>
    <w:rsid w:val="00AC447C"/>
    <w:rsid w:val="00AC4D85"/>
    <w:rsid w:val="00AC6BB3"/>
    <w:rsid w:val="00AD0665"/>
    <w:rsid w:val="00AD0AE1"/>
    <w:rsid w:val="00AD15BA"/>
    <w:rsid w:val="00AD1EE7"/>
    <w:rsid w:val="00AD36AB"/>
    <w:rsid w:val="00AD3C13"/>
    <w:rsid w:val="00AD4BE4"/>
    <w:rsid w:val="00AD599C"/>
    <w:rsid w:val="00AE3EEE"/>
    <w:rsid w:val="00AF2916"/>
    <w:rsid w:val="00AF2C84"/>
    <w:rsid w:val="00AF399B"/>
    <w:rsid w:val="00AF43DC"/>
    <w:rsid w:val="00AF473F"/>
    <w:rsid w:val="00AF4DC0"/>
    <w:rsid w:val="00AF5964"/>
    <w:rsid w:val="00AF79AF"/>
    <w:rsid w:val="00B00DF5"/>
    <w:rsid w:val="00B01A0B"/>
    <w:rsid w:val="00B03714"/>
    <w:rsid w:val="00B07092"/>
    <w:rsid w:val="00B102CC"/>
    <w:rsid w:val="00B103AE"/>
    <w:rsid w:val="00B103B1"/>
    <w:rsid w:val="00B10D3B"/>
    <w:rsid w:val="00B119A3"/>
    <w:rsid w:val="00B167A5"/>
    <w:rsid w:val="00B31F29"/>
    <w:rsid w:val="00B336B5"/>
    <w:rsid w:val="00B345DC"/>
    <w:rsid w:val="00B34BA0"/>
    <w:rsid w:val="00B35BBB"/>
    <w:rsid w:val="00B400DA"/>
    <w:rsid w:val="00B402C1"/>
    <w:rsid w:val="00B41BF0"/>
    <w:rsid w:val="00B448A7"/>
    <w:rsid w:val="00B44966"/>
    <w:rsid w:val="00B44F5D"/>
    <w:rsid w:val="00B51039"/>
    <w:rsid w:val="00B51BCA"/>
    <w:rsid w:val="00B53CE9"/>
    <w:rsid w:val="00B572AD"/>
    <w:rsid w:val="00B57352"/>
    <w:rsid w:val="00B57B14"/>
    <w:rsid w:val="00B60319"/>
    <w:rsid w:val="00B605CB"/>
    <w:rsid w:val="00B617CB"/>
    <w:rsid w:val="00B63164"/>
    <w:rsid w:val="00B631DC"/>
    <w:rsid w:val="00B632CC"/>
    <w:rsid w:val="00B70AB3"/>
    <w:rsid w:val="00B71EBD"/>
    <w:rsid w:val="00B72FC3"/>
    <w:rsid w:val="00B737BF"/>
    <w:rsid w:val="00B73B95"/>
    <w:rsid w:val="00B73BE7"/>
    <w:rsid w:val="00B74AFB"/>
    <w:rsid w:val="00B77203"/>
    <w:rsid w:val="00B77ED0"/>
    <w:rsid w:val="00B82C73"/>
    <w:rsid w:val="00B8511C"/>
    <w:rsid w:val="00B86102"/>
    <w:rsid w:val="00B8643A"/>
    <w:rsid w:val="00B911BD"/>
    <w:rsid w:val="00B91605"/>
    <w:rsid w:val="00B943B3"/>
    <w:rsid w:val="00B96896"/>
    <w:rsid w:val="00B96A00"/>
    <w:rsid w:val="00BA327F"/>
    <w:rsid w:val="00BA562A"/>
    <w:rsid w:val="00BA7613"/>
    <w:rsid w:val="00BB01CE"/>
    <w:rsid w:val="00BB259E"/>
    <w:rsid w:val="00BB3072"/>
    <w:rsid w:val="00BB6300"/>
    <w:rsid w:val="00BB6AD7"/>
    <w:rsid w:val="00BB766A"/>
    <w:rsid w:val="00BC3607"/>
    <w:rsid w:val="00BC4980"/>
    <w:rsid w:val="00BC607F"/>
    <w:rsid w:val="00BC6F3D"/>
    <w:rsid w:val="00BD06AA"/>
    <w:rsid w:val="00BD0E3C"/>
    <w:rsid w:val="00BD0FA0"/>
    <w:rsid w:val="00BD1AE9"/>
    <w:rsid w:val="00BD31CD"/>
    <w:rsid w:val="00BD4AD0"/>
    <w:rsid w:val="00BD4AEB"/>
    <w:rsid w:val="00BD6D8D"/>
    <w:rsid w:val="00BD73FD"/>
    <w:rsid w:val="00BE2BD9"/>
    <w:rsid w:val="00BE4D85"/>
    <w:rsid w:val="00BE549F"/>
    <w:rsid w:val="00BF3015"/>
    <w:rsid w:val="00BF326E"/>
    <w:rsid w:val="00BF3774"/>
    <w:rsid w:val="00BF3FC6"/>
    <w:rsid w:val="00BF435D"/>
    <w:rsid w:val="00BF5F4E"/>
    <w:rsid w:val="00BF61E3"/>
    <w:rsid w:val="00C01871"/>
    <w:rsid w:val="00C019F7"/>
    <w:rsid w:val="00C0427F"/>
    <w:rsid w:val="00C042D0"/>
    <w:rsid w:val="00C07AB4"/>
    <w:rsid w:val="00C10B0F"/>
    <w:rsid w:val="00C12AEC"/>
    <w:rsid w:val="00C13576"/>
    <w:rsid w:val="00C14542"/>
    <w:rsid w:val="00C16BF8"/>
    <w:rsid w:val="00C206B6"/>
    <w:rsid w:val="00C206FA"/>
    <w:rsid w:val="00C21570"/>
    <w:rsid w:val="00C26B64"/>
    <w:rsid w:val="00C27DDE"/>
    <w:rsid w:val="00C30A0B"/>
    <w:rsid w:val="00C30F92"/>
    <w:rsid w:val="00C321A2"/>
    <w:rsid w:val="00C32F69"/>
    <w:rsid w:val="00C331B6"/>
    <w:rsid w:val="00C36800"/>
    <w:rsid w:val="00C37717"/>
    <w:rsid w:val="00C40190"/>
    <w:rsid w:val="00C40959"/>
    <w:rsid w:val="00C42694"/>
    <w:rsid w:val="00C42C92"/>
    <w:rsid w:val="00C46F2B"/>
    <w:rsid w:val="00C5229F"/>
    <w:rsid w:val="00C5631D"/>
    <w:rsid w:val="00C572D0"/>
    <w:rsid w:val="00C57BE6"/>
    <w:rsid w:val="00C600BA"/>
    <w:rsid w:val="00C73220"/>
    <w:rsid w:val="00C74601"/>
    <w:rsid w:val="00C74976"/>
    <w:rsid w:val="00C74DB3"/>
    <w:rsid w:val="00C856A3"/>
    <w:rsid w:val="00C85759"/>
    <w:rsid w:val="00C87A83"/>
    <w:rsid w:val="00C9036D"/>
    <w:rsid w:val="00C9048D"/>
    <w:rsid w:val="00C92974"/>
    <w:rsid w:val="00C95D2C"/>
    <w:rsid w:val="00C973E2"/>
    <w:rsid w:val="00CA15DB"/>
    <w:rsid w:val="00CA380D"/>
    <w:rsid w:val="00CA4E6A"/>
    <w:rsid w:val="00CB393F"/>
    <w:rsid w:val="00CB4D40"/>
    <w:rsid w:val="00CB53CA"/>
    <w:rsid w:val="00CB5987"/>
    <w:rsid w:val="00CB79A5"/>
    <w:rsid w:val="00CB7F4E"/>
    <w:rsid w:val="00CC081D"/>
    <w:rsid w:val="00CC40BD"/>
    <w:rsid w:val="00CC69C3"/>
    <w:rsid w:val="00CD656F"/>
    <w:rsid w:val="00CD6576"/>
    <w:rsid w:val="00CD6CC8"/>
    <w:rsid w:val="00CD77F8"/>
    <w:rsid w:val="00CE1678"/>
    <w:rsid w:val="00CE1C40"/>
    <w:rsid w:val="00CE3844"/>
    <w:rsid w:val="00CE4163"/>
    <w:rsid w:val="00CE47B6"/>
    <w:rsid w:val="00CE6635"/>
    <w:rsid w:val="00CF012E"/>
    <w:rsid w:val="00CF13C3"/>
    <w:rsid w:val="00CF6032"/>
    <w:rsid w:val="00D026DD"/>
    <w:rsid w:val="00D0548F"/>
    <w:rsid w:val="00D0589E"/>
    <w:rsid w:val="00D05943"/>
    <w:rsid w:val="00D11248"/>
    <w:rsid w:val="00D120E1"/>
    <w:rsid w:val="00D1300D"/>
    <w:rsid w:val="00D21633"/>
    <w:rsid w:val="00D21F1A"/>
    <w:rsid w:val="00D272ED"/>
    <w:rsid w:val="00D27ACE"/>
    <w:rsid w:val="00D30DFB"/>
    <w:rsid w:val="00D354E7"/>
    <w:rsid w:val="00D35513"/>
    <w:rsid w:val="00D3710E"/>
    <w:rsid w:val="00D41826"/>
    <w:rsid w:val="00D459CB"/>
    <w:rsid w:val="00D45EE8"/>
    <w:rsid w:val="00D47427"/>
    <w:rsid w:val="00D47F44"/>
    <w:rsid w:val="00D51070"/>
    <w:rsid w:val="00D54F0D"/>
    <w:rsid w:val="00D557AC"/>
    <w:rsid w:val="00D56334"/>
    <w:rsid w:val="00D5708C"/>
    <w:rsid w:val="00D6280D"/>
    <w:rsid w:val="00D63C1D"/>
    <w:rsid w:val="00D66499"/>
    <w:rsid w:val="00D66848"/>
    <w:rsid w:val="00D72A89"/>
    <w:rsid w:val="00D759E9"/>
    <w:rsid w:val="00D80060"/>
    <w:rsid w:val="00D82AD8"/>
    <w:rsid w:val="00D832FE"/>
    <w:rsid w:val="00D87A2D"/>
    <w:rsid w:val="00D9030A"/>
    <w:rsid w:val="00D91A6C"/>
    <w:rsid w:val="00D92D39"/>
    <w:rsid w:val="00D96F57"/>
    <w:rsid w:val="00D9787D"/>
    <w:rsid w:val="00D97BD7"/>
    <w:rsid w:val="00DA618D"/>
    <w:rsid w:val="00DA6E69"/>
    <w:rsid w:val="00DB2067"/>
    <w:rsid w:val="00DB2E64"/>
    <w:rsid w:val="00DB3268"/>
    <w:rsid w:val="00DB454A"/>
    <w:rsid w:val="00DC1D66"/>
    <w:rsid w:val="00DC288F"/>
    <w:rsid w:val="00DC7FB4"/>
    <w:rsid w:val="00DD0466"/>
    <w:rsid w:val="00DD0763"/>
    <w:rsid w:val="00DD17B3"/>
    <w:rsid w:val="00DD21F1"/>
    <w:rsid w:val="00DD4617"/>
    <w:rsid w:val="00DD7C98"/>
    <w:rsid w:val="00DE2F06"/>
    <w:rsid w:val="00DE3E89"/>
    <w:rsid w:val="00DE58E2"/>
    <w:rsid w:val="00DE7567"/>
    <w:rsid w:val="00DF0F7C"/>
    <w:rsid w:val="00DF182F"/>
    <w:rsid w:val="00DF43C0"/>
    <w:rsid w:val="00DF60B5"/>
    <w:rsid w:val="00E01CC1"/>
    <w:rsid w:val="00E02439"/>
    <w:rsid w:val="00E0420C"/>
    <w:rsid w:val="00E046F4"/>
    <w:rsid w:val="00E1006B"/>
    <w:rsid w:val="00E11CB6"/>
    <w:rsid w:val="00E1420D"/>
    <w:rsid w:val="00E153E4"/>
    <w:rsid w:val="00E16F0C"/>
    <w:rsid w:val="00E17D50"/>
    <w:rsid w:val="00E17D5E"/>
    <w:rsid w:val="00E2158E"/>
    <w:rsid w:val="00E2208A"/>
    <w:rsid w:val="00E33E77"/>
    <w:rsid w:val="00E34810"/>
    <w:rsid w:val="00E3647A"/>
    <w:rsid w:val="00E3656D"/>
    <w:rsid w:val="00E36ACD"/>
    <w:rsid w:val="00E374E2"/>
    <w:rsid w:val="00E40694"/>
    <w:rsid w:val="00E4160A"/>
    <w:rsid w:val="00E43121"/>
    <w:rsid w:val="00E46E7D"/>
    <w:rsid w:val="00E47B8D"/>
    <w:rsid w:val="00E507DE"/>
    <w:rsid w:val="00E545DE"/>
    <w:rsid w:val="00E54680"/>
    <w:rsid w:val="00E54C89"/>
    <w:rsid w:val="00E5671F"/>
    <w:rsid w:val="00E60E54"/>
    <w:rsid w:val="00E61B14"/>
    <w:rsid w:val="00E621C0"/>
    <w:rsid w:val="00E63DD3"/>
    <w:rsid w:val="00E672C3"/>
    <w:rsid w:val="00E71905"/>
    <w:rsid w:val="00E723D3"/>
    <w:rsid w:val="00E72798"/>
    <w:rsid w:val="00E73C2D"/>
    <w:rsid w:val="00E758A4"/>
    <w:rsid w:val="00E759FA"/>
    <w:rsid w:val="00E7618E"/>
    <w:rsid w:val="00E8370E"/>
    <w:rsid w:val="00E83F68"/>
    <w:rsid w:val="00E85475"/>
    <w:rsid w:val="00E86E74"/>
    <w:rsid w:val="00E87011"/>
    <w:rsid w:val="00E954CD"/>
    <w:rsid w:val="00E97D65"/>
    <w:rsid w:val="00EA023C"/>
    <w:rsid w:val="00EA286C"/>
    <w:rsid w:val="00EA3C27"/>
    <w:rsid w:val="00EA4DE8"/>
    <w:rsid w:val="00EB2CC7"/>
    <w:rsid w:val="00EB46D1"/>
    <w:rsid w:val="00EB4BB5"/>
    <w:rsid w:val="00EB54E5"/>
    <w:rsid w:val="00EB7279"/>
    <w:rsid w:val="00EC0656"/>
    <w:rsid w:val="00EC67D9"/>
    <w:rsid w:val="00ED0407"/>
    <w:rsid w:val="00ED465E"/>
    <w:rsid w:val="00ED61B4"/>
    <w:rsid w:val="00ED7083"/>
    <w:rsid w:val="00ED7478"/>
    <w:rsid w:val="00EE16F1"/>
    <w:rsid w:val="00EE4FD5"/>
    <w:rsid w:val="00EF3663"/>
    <w:rsid w:val="00EF42B6"/>
    <w:rsid w:val="00EF43C2"/>
    <w:rsid w:val="00EF5032"/>
    <w:rsid w:val="00EF60D5"/>
    <w:rsid w:val="00EF67A7"/>
    <w:rsid w:val="00EF7466"/>
    <w:rsid w:val="00F0013E"/>
    <w:rsid w:val="00F01BFA"/>
    <w:rsid w:val="00F05917"/>
    <w:rsid w:val="00F05CE7"/>
    <w:rsid w:val="00F11F29"/>
    <w:rsid w:val="00F14285"/>
    <w:rsid w:val="00F14A3A"/>
    <w:rsid w:val="00F1568A"/>
    <w:rsid w:val="00F15963"/>
    <w:rsid w:val="00F16175"/>
    <w:rsid w:val="00F2255D"/>
    <w:rsid w:val="00F2296A"/>
    <w:rsid w:val="00F2384F"/>
    <w:rsid w:val="00F23ADA"/>
    <w:rsid w:val="00F2421C"/>
    <w:rsid w:val="00F24660"/>
    <w:rsid w:val="00F26553"/>
    <w:rsid w:val="00F27924"/>
    <w:rsid w:val="00F31F89"/>
    <w:rsid w:val="00F3215F"/>
    <w:rsid w:val="00F32169"/>
    <w:rsid w:val="00F33E7A"/>
    <w:rsid w:val="00F404DA"/>
    <w:rsid w:val="00F406CD"/>
    <w:rsid w:val="00F406E1"/>
    <w:rsid w:val="00F41C8D"/>
    <w:rsid w:val="00F41D97"/>
    <w:rsid w:val="00F42810"/>
    <w:rsid w:val="00F42F57"/>
    <w:rsid w:val="00F439C4"/>
    <w:rsid w:val="00F45F32"/>
    <w:rsid w:val="00F46E2A"/>
    <w:rsid w:val="00F5219F"/>
    <w:rsid w:val="00F53533"/>
    <w:rsid w:val="00F53987"/>
    <w:rsid w:val="00F55A0E"/>
    <w:rsid w:val="00F55E1F"/>
    <w:rsid w:val="00F5676E"/>
    <w:rsid w:val="00F6002B"/>
    <w:rsid w:val="00F621CC"/>
    <w:rsid w:val="00F64ACD"/>
    <w:rsid w:val="00F71B41"/>
    <w:rsid w:val="00F72102"/>
    <w:rsid w:val="00F7330B"/>
    <w:rsid w:val="00F73AF7"/>
    <w:rsid w:val="00F73FD5"/>
    <w:rsid w:val="00F740A8"/>
    <w:rsid w:val="00F74A7C"/>
    <w:rsid w:val="00F7530E"/>
    <w:rsid w:val="00F76121"/>
    <w:rsid w:val="00F82651"/>
    <w:rsid w:val="00F8389F"/>
    <w:rsid w:val="00F845D0"/>
    <w:rsid w:val="00F848F2"/>
    <w:rsid w:val="00F84926"/>
    <w:rsid w:val="00F85879"/>
    <w:rsid w:val="00F90EFD"/>
    <w:rsid w:val="00F9681F"/>
    <w:rsid w:val="00F9711A"/>
    <w:rsid w:val="00F975CA"/>
    <w:rsid w:val="00FA0955"/>
    <w:rsid w:val="00FA0E04"/>
    <w:rsid w:val="00FA28AB"/>
    <w:rsid w:val="00FA47AE"/>
    <w:rsid w:val="00FA4CE4"/>
    <w:rsid w:val="00FA7031"/>
    <w:rsid w:val="00FB1A2C"/>
    <w:rsid w:val="00FB34DC"/>
    <w:rsid w:val="00FB3F8A"/>
    <w:rsid w:val="00FB4610"/>
    <w:rsid w:val="00FB7D8A"/>
    <w:rsid w:val="00FC067F"/>
    <w:rsid w:val="00FC0743"/>
    <w:rsid w:val="00FC2106"/>
    <w:rsid w:val="00FC5B15"/>
    <w:rsid w:val="00FD1F96"/>
    <w:rsid w:val="00FD3BE8"/>
    <w:rsid w:val="00FD5D59"/>
    <w:rsid w:val="00FE07CF"/>
    <w:rsid w:val="00FE38CC"/>
    <w:rsid w:val="00FE3999"/>
    <w:rsid w:val="00FE5789"/>
    <w:rsid w:val="00FF1982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AC80BD"/>
  <w15:chartTrackingRefBased/>
  <w15:docId w15:val="{D16750EF-4249-D44D-A9F3-D1C417A8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2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74423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4423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4237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359F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E08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08F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008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A1C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quantpsy.org/chisq/chisq.htm" TargetMode="External"/><Relationship Id="rId1" Type="http://schemas.openxmlformats.org/officeDocument/2006/relationships/hyperlink" Target="https://works.bepress.com/peter_barrios-le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1312</TotalTime>
  <Pages>10</Pages>
  <Words>2408</Words>
  <Characters>13729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Barrios Lech</dc:creator>
  <cp:keywords/>
  <dc:description/>
  <cp:lastModifiedBy>Peter Barrios Lech</cp:lastModifiedBy>
  <cp:revision>1148</cp:revision>
  <dcterms:created xsi:type="dcterms:W3CDTF">2023-09-29T14:57:00Z</dcterms:created>
  <dcterms:modified xsi:type="dcterms:W3CDTF">2025-02-11T12:41:00Z</dcterms:modified>
</cp:coreProperties>
</file>